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F2F01" w14:textId="77777777" w:rsidR="00322F1F" w:rsidRPr="007930B4" w:rsidRDefault="008B6857" w:rsidP="003D7713">
      <w:pPr>
        <w:pStyle w:val="a5"/>
        <w:spacing w:beforeLines="300" w:before="720"/>
        <w:rPr>
          <w:sz w:val="32"/>
          <w:szCs w:val="32"/>
        </w:rPr>
      </w:pPr>
      <w:r w:rsidRPr="007930B4">
        <w:rPr>
          <w:sz w:val="32"/>
          <w:szCs w:val="32"/>
        </w:rPr>
        <w:t>P</w:t>
      </w:r>
      <w:r w:rsidR="00FB32F6" w:rsidRPr="007930B4">
        <w:rPr>
          <w:sz w:val="32"/>
          <w:szCs w:val="32"/>
        </w:rPr>
        <w:t>APER</w:t>
      </w:r>
      <w:r w:rsidR="00322F1F" w:rsidRPr="007930B4">
        <w:rPr>
          <w:sz w:val="32"/>
          <w:szCs w:val="32"/>
        </w:rPr>
        <w:t xml:space="preserve"> T</w:t>
      </w:r>
      <w:r w:rsidR="00FB32F6" w:rsidRPr="007930B4">
        <w:rPr>
          <w:sz w:val="32"/>
          <w:szCs w:val="32"/>
        </w:rPr>
        <w:t>EMPLATE</w:t>
      </w:r>
    </w:p>
    <w:p w14:paraId="0CEB35F9" w14:textId="0A1292FE" w:rsidR="006E129B" w:rsidRPr="009B5337" w:rsidRDefault="006E129B" w:rsidP="00ED1642">
      <w:pPr>
        <w:pStyle w:val="Author"/>
        <w:spacing w:beforeLines="200" w:before="480" w:afterLines="200" w:after="480"/>
        <w:rPr>
          <w:rFonts w:ascii="宋体" w:eastAsia="宋体" w:hAnsi="宋体" w:cs="宋体"/>
          <w:i w:val="0"/>
          <w:iCs/>
          <w:sz w:val="28"/>
          <w:szCs w:val="28"/>
        </w:rPr>
      </w:pPr>
      <w:r w:rsidRPr="009B5337">
        <w:rPr>
          <w:rFonts w:hint="eastAsia"/>
          <w:i w:val="0"/>
          <w:iCs/>
          <w:sz w:val="28"/>
          <w:szCs w:val="28"/>
        </w:rPr>
        <w:t>LI Aijun, XIONG Ziyu</w:t>
      </w:r>
      <w:r w:rsidR="00E33F18" w:rsidRPr="009B5337">
        <w:rPr>
          <w:rFonts w:eastAsia="宋体"/>
          <w:i w:val="0"/>
          <w:iCs/>
          <w:sz w:val="28"/>
          <w:szCs w:val="28"/>
        </w:rPr>
        <w:t>, HU Fang</w:t>
      </w:r>
    </w:p>
    <w:p w14:paraId="3682478E" w14:textId="77777777" w:rsidR="00DC1B66" w:rsidRPr="007930B4" w:rsidRDefault="00DC1B66" w:rsidP="00ED1642">
      <w:pPr>
        <w:pStyle w:val="AbstractHeading0"/>
        <w:spacing w:beforeLines="100" w:before="240" w:afterLines="50"/>
        <w:rPr>
          <w:sz w:val="24"/>
        </w:rPr>
        <w:sectPr w:rsidR="00DC1B66" w:rsidRPr="007930B4" w:rsidSect="005B4204">
          <w:footnotePr>
            <w:pos w:val="beneathText"/>
          </w:footnotePr>
          <w:endnotePr>
            <w:numFmt w:val="decimal"/>
          </w:endnotePr>
          <w:type w:val="continuous"/>
          <w:pgSz w:w="10433" w:h="14742"/>
          <w:pgMar w:top="1418" w:right="1134" w:bottom="1418" w:left="1134" w:header="851" w:footer="851" w:gutter="0"/>
          <w:cols w:space="720"/>
          <w:docGrid w:type="linesAndChars"/>
        </w:sectPr>
      </w:pPr>
    </w:p>
    <w:p w14:paraId="3EFFF1F8" w14:textId="37BDA25B" w:rsidR="006E6051" w:rsidRPr="00626B83" w:rsidRDefault="00DC1B66" w:rsidP="006A29DF">
      <w:pPr>
        <w:pStyle w:val="AbstractHeading0"/>
        <w:spacing w:before="60" w:after="0"/>
        <w:ind w:right="0"/>
        <w:jc w:val="both"/>
        <w:rPr>
          <w:b w:val="0"/>
          <w:sz w:val="20"/>
        </w:rPr>
      </w:pPr>
      <w:r w:rsidRPr="007930B4">
        <w:rPr>
          <w:rStyle w:val="KeywordsHeadingChar"/>
          <w:b/>
          <w:sz w:val="20"/>
          <w:szCs w:val="20"/>
        </w:rPr>
        <w:t>A</w:t>
      </w:r>
      <w:r w:rsidRPr="007930B4">
        <w:rPr>
          <w:rStyle w:val="KeywordsHeadingChar"/>
          <w:b/>
          <w:sz w:val="20"/>
          <w:szCs w:val="20"/>
          <w:lang w:eastAsia="zh-CN"/>
        </w:rPr>
        <w:t>bstract</w:t>
      </w:r>
      <w:r w:rsidR="00912323" w:rsidRPr="007930B4">
        <w:rPr>
          <w:rStyle w:val="KeywordsHeadingChar"/>
          <w:rFonts w:ascii="宋体" w:eastAsia="宋体" w:hAnsi="宋体" w:cs="宋体"/>
          <w:b/>
          <w:sz w:val="20"/>
          <w:szCs w:val="20"/>
          <w:lang w:eastAsia="zh-CN"/>
        </w:rPr>
        <w:t xml:space="preserve"> </w:t>
      </w:r>
      <w:r w:rsidR="00881F77">
        <w:rPr>
          <w:rStyle w:val="KeywordsHeadingChar"/>
          <w:rFonts w:ascii="宋体" w:eastAsia="宋体" w:hAnsi="宋体" w:cs="宋体"/>
          <w:b/>
          <w:sz w:val="20"/>
          <w:szCs w:val="20"/>
          <w:lang w:eastAsia="zh-CN"/>
        </w:rPr>
        <w:t xml:space="preserve"> </w:t>
      </w:r>
      <w:r w:rsidRPr="007930B4">
        <w:rPr>
          <w:b w:val="0"/>
          <w:sz w:val="20"/>
        </w:rPr>
        <w:t>This</w:t>
      </w:r>
      <w:r w:rsidR="00322F1F" w:rsidRPr="007930B4">
        <w:rPr>
          <w:b w:val="0"/>
          <w:sz w:val="20"/>
        </w:rPr>
        <w:t xml:space="preserve"> is a layout specification and template definition for the papers of </w:t>
      </w:r>
      <w:r w:rsidR="003B202C" w:rsidRPr="007930B4">
        <w:rPr>
          <w:rFonts w:hint="eastAsia"/>
          <w:b w:val="0"/>
          <w:sz w:val="20"/>
        </w:rPr>
        <w:t>Chinese Journal of Phonetics</w:t>
      </w:r>
      <w:r w:rsidR="00322F1F" w:rsidRPr="007930B4">
        <w:rPr>
          <w:b w:val="0"/>
          <w:sz w:val="20"/>
        </w:rPr>
        <w:t>.</w:t>
      </w:r>
      <w:r w:rsidR="00A54183" w:rsidRPr="007930B4">
        <w:rPr>
          <w:rFonts w:hint="eastAsia"/>
          <w:b w:val="0"/>
          <w:sz w:val="20"/>
        </w:rPr>
        <w:t xml:space="preserve"> </w:t>
      </w:r>
      <w:r w:rsidR="006E6051" w:rsidRPr="007930B4">
        <w:rPr>
          <w:b w:val="0"/>
          <w:sz w:val="20"/>
        </w:rPr>
        <w:t>The abstract may consist of more than one paragraph.</w:t>
      </w:r>
      <w:r w:rsidR="00626B83">
        <w:rPr>
          <w:b w:val="0"/>
          <w:sz w:val="20"/>
        </w:rPr>
        <w:t xml:space="preserve"> </w:t>
      </w:r>
      <w:r w:rsidR="00626B83">
        <w:rPr>
          <w:rFonts w:hint="eastAsia"/>
          <w:b w:val="0"/>
          <w:sz w:val="20"/>
        </w:rPr>
        <w:t>English</w:t>
      </w:r>
      <w:r w:rsidR="00626B83">
        <w:rPr>
          <w:b w:val="0"/>
          <w:sz w:val="20"/>
        </w:rPr>
        <w:t xml:space="preserve"> papers should be submitted along with a detailed abstract in Chinese (about 800-1000 Chinese characters).</w:t>
      </w:r>
    </w:p>
    <w:p w14:paraId="7BF299B2" w14:textId="2EF65B7A" w:rsidR="006E129B" w:rsidRPr="00430942" w:rsidRDefault="0070130C" w:rsidP="003C2471">
      <w:pPr>
        <w:pStyle w:val="Keywords"/>
        <w:spacing w:before="60"/>
        <w:rPr>
          <w:rFonts w:ascii="宋体" w:eastAsia="宋体" w:hAnsi="宋体" w:cs="宋体"/>
          <w:sz w:val="20"/>
          <w:szCs w:val="20"/>
        </w:rPr>
      </w:pPr>
      <w:r w:rsidRPr="007930B4">
        <w:rPr>
          <w:rStyle w:val="KeywordsHeadingChar"/>
          <w:sz w:val="20"/>
          <w:szCs w:val="20"/>
        </w:rPr>
        <w:t>Keywords</w:t>
      </w:r>
      <w:r w:rsidR="00912323" w:rsidRPr="007930B4">
        <w:rPr>
          <w:rStyle w:val="KeywordsHeadingChar"/>
          <w:sz w:val="20"/>
          <w:szCs w:val="20"/>
        </w:rPr>
        <w:t xml:space="preserve"> </w:t>
      </w:r>
      <w:r w:rsidR="00881F77">
        <w:rPr>
          <w:rStyle w:val="KeywordsHeadingChar"/>
          <w:sz w:val="20"/>
          <w:szCs w:val="20"/>
        </w:rPr>
        <w:t xml:space="preserve"> </w:t>
      </w:r>
      <w:r w:rsidRPr="007930B4">
        <w:rPr>
          <w:sz w:val="20"/>
          <w:szCs w:val="20"/>
        </w:rPr>
        <w:t xml:space="preserve">There is space for up to five self-selected </w:t>
      </w:r>
      <w:r w:rsidR="00D50FCC" w:rsidRPr="007930B4">
        <w:rPr>
          <w:sz w:val="20"/>
          <w:szCs w:val="20"/>
        </w:rPr>
        <w:t>keywords (maximally two lines)</w:t>
      </w:r>
      <w:bookmarkStart w:id="0" w:name="_Ref156041841"/>
      <w:r w:rsidR="00912323" w:rsidRPr="007930B4">
        <w:rPr>
          <w:sz w:val="20"/>
          <w:szCs w:val="20"/>
        </w:rPr>
        <w:t>, e.g., Standard Chinese, Vowels</w:t>
      </w:r>
      <w:r w:rsidR="00430942">
        <w:rPr>
          <w:sz w:val="20"/>
          <w:szCs w:val="20"/>
        </w:rPr>
        <w:t>, Lexical tones</w:t>
      </w:r>
    </w:p>
    <w:p w14:paraId="260949F8" w14:textId="0B116913" w:rsidR="001D5BEA" w:rsidRPr="00E33F18" w:rsidRDefault="001D5BEA" w:rsidP="003D7713">
      <w:pPr>
        <w:pStyle w:val="a5"/>
        <w:spacing w:beforeLines="300" w:before="720"/>
        <w:rPr>
          <w:sz w:val="32"/>
          <w:szCs w:val="32"/>
        </w:rPr>
      </w:pPr>
      <w:r w:rsidRPr="007930B4">
        <w:rPr>
          <w:rFonts w:hint="eastAsia"/>
          <w:sz w:val="32"/>
          <w:szCs w:val="32"/>
        </w:rPr>
        <w:t>《中国语音学报》文章</w:t>
      </w:r>
      <w:r w:rsidR="00E33F18">
        <w:rPr>
          <w:rFonts w:ascii="宋体" w:eastAsia="宋体" w:hAnsi="宋体" w:cs="宋体" w:hint="eastAsia"/>
          <w:sz w:val="32"/>
          <w:szCs w:val="32"/>
        </w:rPr>
        <w:t>模版</w:t>
      </w:r>
    </w:p>
    <w:p w14:paraId="4D677BBF" w14:textId="11821ABE" w:rsidR="001D5BEA" w:rsidRPr="007930B4" w:rsidRDefault="001D5BEA" w:rsidP="003D7713">
      <w:pPr>
        <w:pStyle w:val="Author"/>
        <w:spacing w:beforeLines="200" w:before="480" w:afterLines="200" w:after="480" w:line="0" w:lineRule="atLeast"/>
        <w:rPr>
          <w:rFonts w:ascii="KaiTi" w:eastAsia="KaiTi" w:hAnsi="KaiTi"/>
          <w:i w:val="0"/>
          <w:sz w:val="28"/>
          <w:szCs w:val="28"/>
        </w:rPr>
      </w:pPr>
      <w:r w:rsidRPr="007930B4">
        <w:rPr>
          <w:rFonts w:ascii="KaiTi" w:eastAsia="KaiTi" w:hAnsi="KaiTi" w:hint="eastAsia"/>
          <w:i w:val="0"/>
          <w:sz w:val="28"/>
          <w:szCs w:val="28"/>
        </w:rPr>
        <w:t>李爱军  熊子瑜</w:t>
      </w:r>
      <w:r w:rsidR="00E33F18">
        <w:rPr>
          <w:rFonts w:ascii="KaiTi" w:eastAsia="KaiTi" w:hAnsi="KaiTi"/>
          <w:i w:val="0"/>
          <w:sz w:val="28"/>
          <w:szCs w:val="28"/>
        </w:rPr>
        <w:t xml:space="preserve">  </w:t>
      </w:r>
      <w:r w:rsidR="00E33F18">
        <w:rPr>
          <w:rFonts w:ascii="KaiTi" w:eastAsia="KaiTi" w:hAnsi="KaiTi" w:hint="eastAsia"/>
          <w:i w:val="0"/>
          <w:sz w:val="28"/>
          <w:szCs w:val="28"/>
        </w:rPr>
        <w:t>胡 方</w:t>
      </w:r>
    </w:p>
    <w:p w14:paraId="1F57437A" w14:textId="64DBAC06" w:rsidR="009B50AE" w:rsidRPr="00254F89" w:rsidRDefault="001D5BEA" w:rsidP="00D54D52">
      <w:pPr>
        <w:pStyle w:val="AbstractHeading0"/>
        <w:adjustRightInd w:val="0"/>
        <w:snapToGrid w:val="0"/>
        <w:spacing w:before="60" w:after="0"/>
        <w:ind w:right="0"/>
        <w:jc w:val="both"/>
        <w:rPr>
          <w:rFonts w:ascii="KaiTi" w:eastAsia="KaiTi" w:hAnsi="KaiTi"/>
          <w:bCs/>
          <w:color w:val="F79646" w:themeColor="accent6"/>
          <w:sz w:val="20"/>
        </w:rPr>
      </w:pPr>
      <w:r w:rsidRPr="007930B4">
        <w:rPr>
          <w:rStyle w:val="KeywordsHeadingChar"/>
          <w:rFonts w:ascii="黑体" w:eastAsia="黑体" w:hint="eastAsia"/>
          <w:b/>
          <w:bCs w:val="0"/>
          <w:sz w:val="20"/>
          <w:lang w:eastAsia="zh-CN"/>
        </w:rPr>
        <w:t>摘要</w:t>
      </w:r>
      <w:r w:rsidRPr="007930B4">
        <w:rPr>
          <w:rStyle w:val="KeywordsHeadingChar"/>
          <w:rFonts w:ascii="楷体_GB2312" w:eastAsia="楷体_GB2312" w:hint="eastAsia"/>
          <w:b/>
          <w:sz w:val="20"/>
          <w:lang w:eastAsia="zh-CN"/>
        </w:rPr>
        <w:t xml:space="preserve"> </w:t>
      </w:r>
      <w:r w:rsidR="00881F77">
        <w:rPr>
          <w:rStyle w:val="KeywordsHeadingChar"/>
          <w:rFonts w:ascii="楷体_GB2312" w:eastAsia="楷体_GB2312"/>
          <w:b/>
          <w:sz w:val="20"/>
          <w:lang w:eastAsia="zh-CN"/>
        </w:rPr>
        <w:t xml:space="preserve"> </w:t>
      </w:r>
      <w:r w:rsidRPr="00D54D52">
        <w:rPr>
          <w:rFonts w:ascii="KaiTi" w:eastAsia="KaiTi" w:hAnsi="KaiTi" w:hint="eastAsia"/>
          <w:b w:val="0"/>
          <w:sz w:val="20"/>
        </w:rPr>
        <w:t>这是《中国语音学报》第十</w:t>
      </w:r>
      <w:r w:rsidR="00FC639D" w:rsidRPr="00D54D52">
        <w:rPr>
          <w:rFonts w:ascii="KaiTi" w:eastAsia="KaiTi" w:hAnsi="KaiTi" w:hint="eastAsia"/>
          <w:b w:val="0"/>
          <w:sz w:val="20"/>
        </w:rPr>
        <w:t>八</w:t>
      </w:r>
      <w:r w:rsidRPr="00D54D52">
        <w:rPr>
          <w:rFonts w:ascii="KaiTi" w:eastAsia="KaiTi" w:hAnsi="KaiTi" w:hint="eastAsia"/>
          <w:b w:val="0"/>
          <w:sz w:val="20"/>
        </w:rPr>
        <w:t>期</w:t>
      </w:r>
      <w:r w:rsidR="00FC639D" w:rsidRPr="00D54D52">
        <w:rPr>
          <w:rFonts w:ascii="KaiTi" w:eastAsia="KaiTi" w:hAnsi="KaiTi" w:hint="eastAsia"/>
          <w:b w:val="0"/>
          <w:sz w:val="20"/>
        </w:rPr>
        <w:t>英</w:t>
      </w:r>
      <w:r w:rsidRPr="00D54D52">
        <w:rPr>
          <w:rFonts w:ascii="KaiTi" w:eastAsia="KaiTi" w:hAnsi="KaiTi" w:hint="eastAsia"/>
          <w:b w:val="0"/>
          <w:sz w:val="20"/>
        </w:rPr>
        <w:t>文文章</w:t>
      </w:r>
      <w:r w:rsidR="00FC639D" w:rsidRPr="00D54D52">
        <w:rPr>
          <w:rFonts w:ascii="KaiTi" w:eastAsia="KaiTi" w:hAnsi="KaiTi" w:hint="eastAsia"/>
          <w:b w:val="0"/>
          <w:sz w:val="20"/>
        </w:rPr>
        <w:t>摘要</w:t>
      </w:r>
      <w:r w:rsidRPr="00D54D52">
        <w:rPr>
          <w:rFonts w:ascii="KaiTi" w:eastAsia="KaiTi" w:hAnsi="KaiTi" w:hint="eastAsia"/>
          <w:b w:val="0"/>
          <w:sz w:val="20"/>
        </w:rPr>
        <w:t>的</w:t>
      </w:r>
      <w:r w:rsidR="00FC639D" w:rsidRPr="00D54D52">
        <w:rPr>
          <w:rFonts w:ascii="KaiTi" w:eastAsia="KaiTi" w:hAnsi="KaiTi" w:hint="eastAsia"/>
          <w:b w:val="0"/>
          <w:sz w:val="20"/>
        </w:rPr>
        <w:t>中文翻译</w:t>
      </w:r>
      <w:r w:rsidRPr="00D54D52">
        <w:rPr>
          <w:rFonts w:ascii="KaiTi" w:eastAsia="KaiTi" w:hAnsi="KaiTi" w:hint="eastAsia"/>
          <w:b w:val="0"/>
          <w:sz w:val="20"/>
        </w:rPr>
        <w:t>格式说明。请各位作者认真按照此模版要求的格式编辑论文。编辑部有权拒绝论文格式严重不合的稿件。</w:t>
      </w:r>
      <w:r w:rsidR="009D3B29" w:rsidRPr="00D54D52">
        <w:rPr>
          <w:rFonts w:ascii="KaiTi" w:eastAsia="KaiTi" w:hAnsi="KaiTi" w:hint="eastAsia"/>
          <w:b w:val="0"/>
          <w:sz w:val="20"/>
        </w:rPr>
        <w:t>英文论文</w:t>
      </w:r>
      <w:r w:rsidR="00793D56" w:rsidRPr="00D54D52">
        <w:rPr>
          <w:rFonts w:ascii="KaiTi" w:eastAsia="KaiTi" w:hAnsi="KaiTi" w:hint="eastAsia"/>
          <w:b w:val="0"/>
          <w:sz w:val="20"/>
        </w:rPr>
        <w:t>需</w:t>
      </w:r>
      <w:r w:rsidR="009D3B29" w:rsidRPr="00D54D52">
        <w:rPr>
          <w:rFonts w:ascii="KaiTi" w:eastAsia="KaiTi" w:hAnsi="KaiTi" w:hint="eastAsia"/>
          <w:b w:val="0"/>
          <w:sz w:val="20"/>
        </w:rPr>
        <w:t>附</w:t>
      </w:r>
      <w:r w:rsidR="00C847E1" w:rsidRPr="00E713EE">
        <w:rPr>
          <w:rFonts w:eastAsia="KaiTi"/>
          <w:b w:val="0"/>
          <w:sz w:val="20"/>
        </w:rPr>
        <w:t>800</w:t>
      </w:r>
      <w:r w:rsidR="00D30970" w:rsidRPr="00E713EE">
        <w:rPr>
          <w:rFonts w:eastAsia="KaiTi"/>
          <w:b w:val="0"/>
          <w:sz w:val="20"/>
        </w:rPr>
        <w:t>-1000</w:t>
      </w:r>
      <w:r w:rsidR="00D30970" w:rsidRPr="00D54D52">
        <w:rPr>
          <w:rFonts w:ascii="KaiTi" w:eastAsia="KaiTi" w:hAnsi="KaiTi" w:hint="eastAsia"/>
          <w:b w:val="0"/>
          <w:sz w:val="20"/>
        </w:rPr>
        <w:t>字</w:t>
      </w:r>
      <w:r w:rsidR="009D3B29" w:rsidRPr="00D54D52">
        <w:rPr>
          <w:rFonts w:ascii="KaiTi" w:eastAsia="KaiTi" w:hAnsi="KaiTi" w:hint="eastAsia"/>
          <w:b w:val="0"/>
          <w:sz w:val="20"/>
        </w:rPr>
        <w:t>的</w:t>
      </w:r>
      <w:r w:rsidR="00C847E1" w:rsidRPr="00D54D52">
        <w:rPr>
          <w:rFonts w:ascii="KaiTi" w:eastAsia="KaiTi" w:hAnsi="KaiTi" w:hint="eastAsia"/>
          <w:b w:val="0"/>
          <w:sz w:val="20"/>
        </w:rPr>
        <w:t>中文</w:t>
      </w:r>
      <w:r w:rsidR="009D3B29" w:rsidRPr="00D54D52">
        <w:rPr>
          <w:rFonts w:ascii="KaiTi" w:eastAsia="KaiTi" w:hAnsi="KaiTi" w:hint="eastAsia"/>
          <w:b w:val="0"/>
          <w:sz w:val="20"/>
        </w:rPr>
        <w:t>长摘要</w:t>
      </w:r>
      <w:r w:rsidR="006F0F31" w:rsidRPr="00D54D52">
        <w:rPr>
          <w:rFonts w:ascii="KaiTi" w:eastAsia="KaiTi" w:hAnsi="KaiTi" w:hint="eastAsia"/>
          <w:b w:val="0"/>
          <w:sz w:val="20"/>
        </w:rPr>
        <w:t>（大约占一页）</w:t>
      </w:r>
      <w:r w:rsidRPr="00D54D52">
        <w:rPr>
          <w:rFonts w:ascii="KaiTi" w:eastAsia="KaiTi" w:hAnsi="KaiTi" w:hint="eastAsia"/>
          <w:b w:val="0"/>
          <w:sz w:val="20"/>
        </w:rPr>
        <w:t>。</w:t>
      </w:r>
    </w:p>
    <w:p w14:paraId="3B38B972" w14:textId="3C20270B" w:rsidR="00A54183" w:rsidRPr="00430942" w:rsidRDefault="001D5BEA" w:rsidP="00D54D52">
      <w:pPr>
        <w:pStyle w:val="AbstractHeading0"/>
        <w:adjustRightInd w:val="0"/>
        <w:snapToGrid w:val="0"/>
        <w:spacing w:before="60" w:after="0"/>
        <w:ind w:right="0"/>
        <w:jc w:val="both"/>
        <w:rPr>
          <w:sz w:val="24"/>
        </w:rPr>
      </w:pPr>
      <w:r w:rsidRPr="007930B4">
        <w:rPr>
          <w:rStyle w:val="KeywordsHeadingChar"/>
          <w:rFonts w:ascii="黑体" w:eastAsia="黑体" w:hint="eastAsia"/>
          <w:b/>
          <w:bCs w:val="0"/>
          <w:sz w:val="20"/>
          <w:lang w:eastAsia="zh-CN"/>
        </w:rPr>
        <w:t>关键词</w:t>
      </w:r>
      <w:r w:rsidRPr="007930B4">
        <w:rPr>
          <w:rStyle w:val="KeywordsHeadingChar"/>
          <w:rFonts w:ascii="楷体_GB2312" w:eastAsia="楷体_GB2312" w:hint="eastAsia"/>
          <w:sz w:val="20"/>
          <w:lang w:eastAsia="zh-CN"/>
        </w:rPr>
        <w:t xml:space="preserve"> </w:t>
      </w:r>
      <w:r w:rsidR="00881F77">
        <w:rPr>
          <w:rStyle w:val="KeywordsHeadingChar"/>
          <w:rFonts w:ascii="楷体_GB2312" w:eastAsia="楷体_GB2312"/>
          <w:sz w:val="20"/>
          <w:lang w:eastAsia="zh-CN"/>
        </w:rPr>
        <w:t xml:space="preserve"> </w:t>
      </w:r>
      <w:r w:rsidR="00912323" w:rsidRPr="00D54D52">
        <w:rPr>
          <w:rStyle w:val="KeywordsHeadingChar"/>
          <w:rFonts w:ascii="KaiTi" w:eastAsia="KaiTi" w:hAnsi="KaiTi"/>
          <w:sz w:val="20"/>
          <w:lang w:eastAsia="zh-CN"/>
        </w:rPr>
        <w:t>（</w:t>
      </w:r>
      <w:r w:rsidRPr="00D54D52">
        <w:rPr>
          <w:rFonts w:ascii="KaiTi" w:eastAsia="KaiTi" w:hAnsi="KaiTi" w:hint="eastAsia"/>
          <w:b w:val="0"/>
          <w:bCs/>
          <w:sz w:val="20"/>
        </w:rPr>
        <w:t>关键词之间用逗号隔开</w:t>
      </w:r>
      <w:r w:rsidR="00912323" w:rsidRPr="00D54D52">
        <w:rPr>
          <w:rFonts w:ascii="KaiTi" w:eastAsia="KaiTi" w:hAnsi="KaiTi"/>
          <w:b w:val="0"/>
          <w:bCs/>
          <w:sz w:val="20"/>
        </w:rPr>
        <w:t>）</w:t>
      </w:r>
      <w:r w:rsidR="00912323" w:rsidRPr="00D54D52">
        <w:rPr>
          <w:rFonts w:ascii="KaiTi" w:eastAsia="KaiTi" w:hAnsi="KaiTi" w:hint="eastAsia"/>
          <w:b w:val="0"/>
          <w:bCs/>
          <w:sz w:val="20"/>
        </w:rPr>
        <w:t>普通话，元音，</w:t>
      </w:r>
      <w:r w:rsidR="00430942" w:rsidRPr="00D54D52">
        <w:rPr>
          <w:rFonts w:ascii="KaiTi" w:eastAsia="KaiTi" w:hAnsi="KaiTi" w:hint="eastAsia"/>
          <w:b w:val="0"/>
          <w:bCs/>
          <w:sz w:val="20"/>
        </w:rPr>
        <w:t>声调</w:t>
      </w:r>
    </w:p>
    <w:p w14:paraId="6C78AF8D" w14:textId="77777777" w:rsidR="001D5BEA" w:rsidRDefault="001D5BEA" w:rsidP="009B50AE">
      <w:pPr>
        <w:pStyle w:val="AbstractHeading0"/>
        <w:spacing w:before="60" w:after="0"/>
        <w:jc w:val="both"/>
        <w:rPr>
          <w:sz w:val="24"/>
        </w:rPr>
      </w:pPr>
    </w:p>
    <w:p w14:paraId="24FF435E" w14:textId="38A9FDC1" w:rsidR="009B5337" w:rsidRPr="007930B4" w:rsidRDefault="009B5337" w:rsidP="009B50AE">
      <w:pPr>
        <w:pStyle w:val="AbstractHeading0"/>
        <w:spacing w:before="60" w:after="0"/>
        <w:jc w:val="both"/>
        <w:rPr>
          <w:sz w:val="24"/>
        </w:rPr>
        <w:sectPr w:rsidR="009B5337" w:rsidRPr="007930B4" w:rsidSect="00A54183">
          <w:footnotePr>
            <w:pos w:val="beneathText"/>
          </w:footnotePr>
          <w:endnotePr>
            <w:numFmt w:val="decimal"/>
          </w:endnotePr>
          <w:type w:val="continuous"/>
          <w:pgSz w:w="10433" w:h="14742"/>
          <w:pgMar w:top="1418" w:right="1134" w:bottom="1418" w:left="1134" w:header="851" w:footer="851" w:gutter="0"/>
          <w:cols w:space="425"/>
          <w:docGrid w:type="linesAndChars"/>
        </w:sectPr>
      </w:pPr>
    </w:p>
    <w:bookmarkEnd w:id="0"/>
    <w:p w14:paraId="6FC830CE" w14:textId="77777777" w:rsidR="00672753" w:rsidRPr="007930B4" w:rsidRDefault="00672753" w:rsidP="003C2471">
      <w:pPr>
        <w:pStyle w:val="AbstractHeading0"/>
        <w:spacing w:beforeLines="100" w:before="240" w:afterLines="50"/>
        <w:jc w:val="both"/>
        <w:rPr>
          <w:sz w:val="24"/>
        </w:rPr>
      </w:pPr>
      <w:r w:rsidRPr="007930B4">
        <w:rPr>
          <w:rFonts w:hint="eastAsia"/>
          <w:sz w:val="24"/>
        </w:rPr>
        <w:t xml:space="preserve">1. </w:t>
      </w:r>
      <w:r w:rsidRPr="007930B4">
        <w:rPr>
          <w:sz w:val="24"/>
        </w:rPr>
        <w:t>INTRODUCTION</w:t>
      </w:r>
    </w:p>
    <w:p w14:paraId="747D00C9" w14:textId="3E94E700" w:rsidR="00A151A6" w:rsidRPr="007930B4" w:rsidRDefault="00E32F92" w:rsidP="00197F46">
      <w:pPr>
        <w:rPr>
          <w:sz w:val="20"/>
          <w:szCs w:val="20"/>
        </w:rPr>
      </w:pPr>
      <w:r w:rsidRPr="007930B4">
        <w:rPr>
          <w:sz w:val="20"/>
          <w:szCs w:val="20"/>
        </w:rPr>
        <w:t xml:space="preserve">Please use the Microsoft Word </w:t>
      </w:r>
      <w:r w:rsidRPr="007930B4">
        <w:rPr>
          <w:rFonts w:hint="eastAsia"/>
          <w:sz w:val="20"/>
          <w:szCs w:val="20"/>
        </w:rPr>
        <w:t xml:space="preserve">and PDF </w:t>
      </w:r>
      <w:r w:rsidRPr="007930B4">
        <w:rPr>
          <w:sz w:val="20"/>
          <w:szCs w:val="20"/>
        </w:rPr>
        <w:t>file</w:t>
      </w:r>
      <w:r w:rsidRPr="007930B4">
        <w:rPr>
          <w:rFonts w:hint="eastAsia"/>
          <w:sz w:val="20"/>
          <w:szCs w:val="20"/>
        </w:rPr>
        <w:t>s</w:t>
      </w:r>
      <w:r w:rsidRPr="007930B4">
        <w:rPr>
          <w:sz w:val="20"/>
          <w:szCs w:val="20"/>
        </w:rPr>
        <w:t xml:space="preserve"> to prepare for your submission. You can set the page size, page margins and other information first, and then use the format brush tool to select paragraphs such as titles or contents from this template file, and then apply to the corresponding contents in your article.</w:t>
      </w:r>
    </w:p>
    <w:p w14:paraId="2C6B0EE3" w14:textId="0F068FF1" w:rsidR="00A151A6" w:rsidRPr="007930B4" w:rsidRDefault="00E32F92" w:rsidP="00197F46">
      <w:pPr>
        <w:rPr>
          <w:sz w:val="20"/>
          <w:szCs w:val="20"/>
        </w:rPr>
      </w:pPr>
      <w:r w:rsidRPr="007930B4">
        <w:rPr>
          <w:sz w:val="20"/>
          <w:szCs w:val="20"/>
        </w:rPr>
        <w:t>The author</w:t>
      </w:r>
      <w:r w:rsidR="00F61EC5" w:rsidRPr="007930B4">
        <w:rPr>
          <w:sz w:val="20"/>
          <w:szCs w:val="20"/>
        </w:rPr>
        <w:t>’</w:t>
      </w:r>
      <w:r w:rsidRPr="007930B4">
        <w:rPr>
          <w:sz w:val="20"/>
          <w:szCs w:val="20"/>
        </w:rPr>
        <w:t>s name is given under the article title without the author</w:t>
      </w:r>
      <w:r w:rsidR="00F61EC5" w:rsidRPr="007930B4">
        <w:rPr>
          <w:sz w:val="20"/>
          <w:szCs w:val="20"/>
        </w:rPr>
        <w:t>’</w:t>
      </w:r>
      <w:r w:rsidRPr="007930B4">
        <w:rPr>
          <w:sz w:val="20"/>
          <w:szCs w:val="20"/>
        </w:rPr>
        <w:t>s affiliation. The author</w:t>
      </w:r>
      <w:r w:rsidR="00F61EC5" w:rsidRPr="007930B4">
        <w:rPr>
          <w:sz w:val="20"/>
          <w:szCs w:val="20"/>
        </w:rPr>
        <w:t>’</w:t>
      </w:r>
      <w:r w:rsidRPr="007930B4">
        <w:rPr>
          <w:sz w:val="20"/>
          <w:szCs w:val="20"/>
        </w:rPr>
        <w:t xml:space="preserve">s </w:t>
      </w:r>
      <w:r w:rsidR="00FC639D" w:rsidRPr="007930B4">
        <w:rPr>
          <w:rFonts w:hint="eastAsia"/>
          <w:sz w:val="20"/>
          <w:szCs w:val="20"/>
        </w:rPr>
        <w:t>affiliation</w:t>
      </w:r>
      <w:r w:rsidRPr="007930B4">
        <w:rPr>
          <w:sz w:val="20"/>
          <w:szCs w:val="20"/>
        </w:rPr>
        <w:t xml:space="preserve"> and email will appear at the end of the article. The correspond</w:t>
      </w:r>
      <w:r w:rsidR="00FC639D" w:rsidRPr="007930B4">
        <w:rPr>
          <w:rFonts w:hint="eastAsia"/>
          <w:sz w:val="20"/>
          <w:szCs w:val="20"/>
        </w:rPr>
        <w:t>ing</w:t>
      </w:r>
      <w:r w:rsidRPr="007930B4">
        <w:rPr>
          <w:sz w:val="20"/>
          <w:szCs w:val="20"/>
        </w:rPr>
        <w:t xml:space="preserve"> author can be marked in the author information at the end of the article, </w:t>
      </w:r>
      <w:r w:rsidR="00FC639D" w:rsidRPr="007930B4">
        <w:rPr>
          <w:sz w:val="20"/>
          <w:szCs w:val="20"/>
        </w:rPr>
        <w:t>such as “He is the</w:t>
      </w:r>
      <w:r w:rsidRPr="007930B4">
        <w:rPr>
          <w:sz w:val="20"/>
          <w:szCs w:val="20"/>
        </w:rPr>
        <w:t xml:space="preserve"> </w:t>
      </w:r>
      <w:r w:rsidR="00FC639D" w:rsidRPr="007930B4">
        <w:rPr>
          <w:sz w:val="20"/>
          <w:szCs w:val="20"/>
        </w:rPr>
        <w:t>c</w:t>
      </w:r>
      <w:r w:rsidRPr="007930B4">
        <w:rPr>
          <w:sz w:val="20"/>
          <w:szCs w:val="20"/>
        </w:rPr>
        <w:t>orrespond</w:t>
      </w:r>
      <w:r w:rsidR="00FC639D" w:rsidRPr="007930B4">
        <w:rPr>
          <w:sz w:val="20"/>
          <w:szCs w:val="20"/>
        </w:rPr>
        <w:t>ing</w:t>
      </w:r>
      <w:r w:rsidRPr="007930B4">
        <w:rPr>
          <w:sz w:val="20"/>
          <w:szCs w:val="20"/>
        </w:rPr>
        <w:t xml:space="preserve"> </w:t>
      </w:r>
      <w:r w:rsidR="00FC639D" w:rsidRPr="007930B4">
        <w:rPr>
          <w:sz w:val="20"/>
          <w:szCs w:val="20"/>
        </w:rPr>
        <w:t>a</w:t>
      </w:r>
      <w:r w:rsidRPr="007930B4">
        <w:rPr>
          <w:sz w:val="20"/>
          <w:szCs w:val="20"/>
        </w:rPr>
        <w:t>uthor</w:t>
      </w:r>
      <w:r w:rsidR="00F011CB" w:rsidRPr="007930B4">
        <w:rPr>
          <w:sz w:val="20"/>
          <w:szCs w:val="20"/>
        </w:rPr>
        <w:t xml:space="preserve"> of this paper</w:t>
      </w:r>
      <w:r w:rsidRPr="007930B4">
        <w:rPr>
          <w:sz w:val="20"/>
          <w:szCs w:val="20"/>
        </w:rPr>
        <w:t>.</w:t>
      </w:r>
      <w:r w:rsidR="00F011CB" w:rsidRPr="007930B4">
        <w:rPr>
          <w:sz w:val="20"/>
          <w:szCs w:val="20"/>
        </w:rPr>
        <w:t>”</w:t>
      </w:r>
    </w:p>
    <w:p w14:paraId="4A4C5A0B" w14:textId="1D5FA970" w:rsidR="00E32F92" w:rsidRPr="007930B4" w:rsidRDefault="00E32F92" w:rsidP="00197F46">
      <w:pPr>
        <w:rPr>
          <w:sz w:val="20"/>
          <w:szCs w:val="20"/>
        </w:rPr>
      </w:pPr>
      <w:r w:rsidRPr="007930B4">
        <w:rPr>
          <w:sz w:val="20"/>
          <w:szCs w:val="20"/>
        </w:rPr>
        <w:t>Articles should be submitted in PDF format, and please attach M</w:t>
      </w:r>
      <w:r w:rsidR="00D33149" w:rsidRPr="007930B4">
        <w:rPr>
          <w:sz w:val="20"/>
          <w:szCs w:val="20"/>
        </w:rPr>
        <w:t>icrosoft</w:t>
      </w:r>
      <w:r w:rsidRPr="007930B4">
        <w:rPr>
          <w:sz w:val="20"/>
          <w:szCs w:val="20"/>
        </w:rPr>
        <w:t xml:space="preserve"> W</w:t>
      </w:r>
      <w:r w:rsidR="00D33149" w:rsidRPr="007930B4">
        <w:rPr>
          <w:sz w:val="20"/>
          <w:szCs w:val="20"/>
        </w:rPr>
        <w:t>ord</w:t>
      </w:r>
      <w:r w:rsidRPr="007930B4">
        <w:rPr>
          <w:sz w:val="20"/>
          <w:szCs w:val="20"/>
        </w:rPr>
        <w:t xml:space="preserve"> or compatible format at the same time. Authors should strictly follow the template, and editors have the right to reject unqualified </w:t>
      </w:r>
      <w:r w:rsidR="00F2205D" w:rsidRPr="007930B4">
        <w:rPr>
          <w:sz w:val="20"/>
          <w:szCs w:val="20"/>
        </w:rPr>
        <w:t>article</w:t>
      </w:r>
      <w:r w:rsidRPr="007930B4">
        <w:rPr>
          <w:sz w:val="20"/>
          <w:szCs w:val="20"/>
        </w:rPr>
        <w:t>s.</w:t>
      </w:r>
    </w:p>
    <w:p w14:paraId="1AFFF099" w14:textId="77777777" w:rsidR="00672753" w:rsidRPr="007930B4" w:rsidRDefault="00672753" w:rsidP="003C2471">
      <w:pPr>
        <w:pStyle w:val="AbstractHeading0"/>
        <w:spacing w:beforeLines="100" w:before="240" w:afterLines="50"/>
        <w:jc w:val="both"/>
        <w:rPr>
          <w:sz w:val="24"/>
        </w:rPr>
      </w:pPr>
      <w:r w:rsidRPr="007930B4">
        <w:rPr>
          <w:rFonts w:hint="eastAsia"/>
          <w:sz w:val="24"/>
        </w:rPr>
        <w:t xml:space="preserve">2. </w:t>
      </w:r>
      <w:r w:rsidRPr="007930B4">
        <w:rPr>
          <w:sz w:val="24"/>
        </w:rPr>
        <w:t>PAGE LAYOUT AND STYLE</w:t>
      </w:r>
    </w:p>
    <w:p w14:paraId="4CD561D1" w14:textId="0C87F589" w:rsidR="00F2205D" w:rsidRPr="007930B4" w:rsidRDefault="00F2205D" w:rsidP="00A151A6">
      <w:pPr>
        <w:rPr>
          <w:sz w:val="20"/>
          <w:szCs w:val="20"/>
        </w:rPr>
      </w:pPr>
      <w:r w:rsidRPr="007930B4">
        <w:rPr>
          <w:sz w:val="20"/>
          <w:szCs w:val="20"/>
        </w:rPr>
        <w:t xml:space="preserve">The page layout should conform to this template. The easiest way is to rename this template file, save it as a Word document, and then replace </w:t>
      </w:r>
      <w:r w:rsidR="00F011CB" w:rsidRPr="007930B4">
        <w:rPr>
          <w:sz w:val="20"/>
          <w:szCs w:val="20"/>
        </w:rPr>
        <w:t xml:space="preserve">it with </w:t>
      </w:r>
      <w:r w:rsidRPr="007930B4">
        <w:rPr>
          <w:sz w:val="20"/>
          <w:szCs w:val="20"/>
        </w:rPr>
        <w:t>contents of your article. Please pay close attention to the format change when replacing. If you do not know how to do it, please consult an experienced Word user around you.</w:t>
      </w:r>
    </w:p>
    <w:p w14:paraId="7ACD1E4E" w14:textId="77777777" w:rsidR="00672753" w:rsidRPr="007930B4" w:rsidRDefault="00672753" w:rsidP="003C2471">
      <w:pPr>
        <w:keepNext/>
        <w:keepLines/>
        <w:spacing w:beforeLines="50" w:before="120" w:afterLines="50" w:after="120"/>
        <w:rPr>
          <w:b/>
          <w:sz w:val="22"/>
          <w:szCs w:val="22"/>
        </w:rPr>
      </w:pPr>
      <w:r w:rsidRPr="007930B4">
        <w:rPr>
          <w:rFonts w:hint="eastAsia"/>
          <w:b/>
          <w:sz w:val="22"/>
          <w:szCs w:val="22"/>
        </w:rPr>
        <w:lastRenderedPageBreak/>
        <w:t xml:space="preserve">2.1 </w:t>
      </w:r>
      <w:r w:rsidRPr="007930B4">
        <w:rPr>
          <w:b/>
          <w:sz w:val="22"/>
          <w:szCs w:val="22"/>
        </w:rPr>
        <w:t>Basic layout features</w:t>
      </w:r>
    </w:p>
    <w:p w14:paraId="096A9EC5" w14:textId="7B65386F" w:rsidR="00A151A6" w:rsidRPr="007930B4" w:rsidRDefault="00672753" w:rsidP="00A151A6">
      <w:pPr>
        <w:rPr>
          <w:sz w:val="20"/>
          <w:szCs w:val="20"/>
        </w:rPr>
      </w:pPr>
      <w:r w:rsidRPr="007930B4">
        <w:rPr>
          <w:rFonts w:hint="eastAsia"/>
          <w:sz w:val="20"/>
          <w:szCs w:val="20"/>
        </w:rPr>
        <w:t xml:space="preserve">Chinese Journal of Phonetics </w:t>
      </w:r>
      <w:r w:rsidRPr="007930B4">
        <w:rPr>
          <w:sz w:val="20"/>
          <w:szCs w:val="20"/>
        </w:rPr>
        <w:t xml:space="preserve">will be printed in </w:t>
      </w:r>
      <w:r w:rsidRPr="007930B4">
        <w:rPr>
          <w:rFonts w:hint="eastAsia"/>
          <w:sz w:val="20"/>
          <w:szCs w:val="20"/>
        </w:rPr>
        <w:t>16K</w:t>
      </w:r>
      <w:r w:rsidRPr="007930B4">
        <w:rPr>
          <w:sz w:val="20"/>
          <w:szCs w:val="20"/>
        </w:rPr>
        <w:t xml:space="preserve"> </w:t>
      </w:r>
      <w:r w:rsidRPr="007930B4">
        <w:rPr>
          <w:rFonts w:hint="eastAsia"/>
          <w:sz w:val="20"/>
          <w:szCs w:val="20"/>
        </w:rPr>
        <w:t xml:space="preserve">(184mm * 260mm) </w:t>
      </w:r>
      <w:r w:rsidRPr="007930B4">
        <w:rPr>
          <w:sz w:val="20"/>
          <w:szCs w:val="20"/>
        </w:rPr>
        <w:t>paper format.</w:t>
      </w:r>
      <w:r w:rsidRPr="007930B4">
        <w:rPr>
          <w:rFonts w:hint="eastAsia"/>
          <w:sz w:val="20"/>
          <w:szCs w:val="20"/>
        </w:rPr>
        <w:t xml:space="preserve"> </w:t>
      </w:r>
    </w:p>
    <w:p w14:paraId="6E14971C" w14:textId="455A5896" w:rsidR="00A151A6" w:rsidRPr="007930B4" w:rsidRDefault="00672753" w:rsidP="00A151A6">
      <w:pPr>
        <w:rPr>
          <w:sz w:val="20"/>
          <w:szCs w:val="20"/>
        </w:rPr>
      </w:pPr>
      <w:r w:rsidRPr="007930B4">
        <w:rPr>
          <w:sz w:val="20"/>
          <w:szCs w:val="20"/>
        </w:rPr>
        <w:t>Two columns are used except for the title part and possibly for large figures that need a full page widt</w:t>
      </w:r>
      <w:r w:rsidRPr="007930B4">
        <w:rPr>
          <w:rFonts w:hint="eastAsia"/>
          <w:sz w:val="20"/>
          <w:szCs w:val="20"/>
        </w:rPr>
        <w:t>h.</w:t>
      </w:r>
      <w:r w:rsidR="00F2205D" w:rsidRPr="007930B4">
        <w:rPr>
          <w:sz w:val="20"/>
          <w:szCs w:val="20"/>
        </w:rPr>
        <w:t xml:space="preserve"> Please select the </w:t>
      </w:r>
      <w:r w:rsidR="00D33149" w:rsidRPr="007930B4">
        <w:rPr>
          <w:sz w:val="20"/>
          <w:szCs w:val="20"/>
        </w:rPr>
        <w:t>“s</w:t>
      </w:r>
      <w:r w:rsidR="00F2205D" w:rsidRPr="007930B4">
        <w:rPr>
          <w:sz w:val="20"/>
          <w:szCs w:val="20"/>
        </w:rPr>
        <w:t xml:space="preserve">pecify </w:t>
      </w:r>
      <w:r w:rsidR="00A30D99" w:rsidRPr="007930B4">
        <w:rPr>
          <w:rFonts w:hint="eastAsia"/>
          <w:sz w:val="20"/>
          <w:szCs w:val="20"/>
        </w:rPr>
        <w:t>l</w:t>
      </w:r>
      <w:r w:rsidR="00F2205D" w:rsidRPr="007930B4">
        <w:rPr>
          <w:sz w:val="20"/>
          <w:szCs w:val="20"/>
        </w:rPr>
        <w:t xml:space="preserve">ine </w:t>
      </w:r>
      <w:r w:rsidR="00A30D99" w:rsidRPr="007930B4">
        <w:rPr>
          <w:rFonts w:hint="eastAsia"/>
          <w:sz w:val="20"/>
          <w:szCs w:val="20"/>
        </w:rPr>
        <w:t>grid</w:t>
      </w:r>
      <w:r w:rsidR="00A30D99" w:rsidRPr="007930B4">
        <w:rPr>
          <w:sz w:val="20"/>
          <w:szCs w:val="20"/>
        </w:rPr>
        <w:t xml:space="preserve"> </w:t>
      </w:r>
      <w:r w:rsidR="00F2205D" w:rsidRPr="007930B4">
        <w:rPr>
          <w:sz w:val="20"/>
          <w:szCs w:val="20"/>
        </w:rPr>
        <w:t xml:space="preserve">and </w:t>
      </w:r>
      <w:r w:rsidR="00A30D99" w:rsidRPr="007930B4">
        <w:rPr>
          <w:rFonts w:hint="eastAsia"/>
          <w:sz w:val="20"/>
          <w:szCs w:val="20"/>
        </w:rPr>
        <w:t>c</w:t>
      </w:r>
      <w:r w:rsidR="00F2205D" w:rsidRPr="007930B4">
        <w:rPr>
          <w:rFonts w:hint="eastAsia"/>
          <w:sz w:val="20"/>
          <w:szCs w:val="20"/>
        </w:rPr>
        <w:t>h</w:t>
      </w:r>
      <w:r w:rsidR="00F2205D" w:rsidRPr="007930B4">
        <w:rPr>
          <w:sz w:val="20"/>
          <w:szCs w:val="20"/>
        </w:rPr>
        <w:t xml:space="preserve">aracter </w:t>
      </w:r>
      <w:r w:rsidR="00A30D99" w:rsidRPr="007930B4">
        <w:rPr>
          <w:rFonts w:hint="eastAsia"/>
          <w:sz w:val="20"/>
          <w:szCs w:val="20"/>
        </w:rPr>
        <w:t>g</w:t>
      </w:r>
      <w:r w:rsidR="00F2205D" w:rsidRPr="007930B4">
        <w:rPr>
          <w:sz w:val="20"/>
          <w:szCs w:val="20"/>
        </w:rPr>
        <w:t>rid</w:t>
      </w:r>
      <w:r w:rsidR="00D33149" w:rsidRPr="007930B4">
        <w:rPr>
          <w:sz w:val="20"/>
          <w:szCs w:val="20"/>
        </w:rPr>
        <w:t>”</w:t>
      </w:r>
      <w:r w:rsidR="00F2205D" w:rsidRPr="007930B4">
        <w:rPr>
          <w:sz w:val="20"/>
          <w:szCs w:val="20"/>
        </w:rPr>
        <w:t xml:space="preserve"> option in </w:t>
      </w:r>
      <w:r w:rsidR="00D33149" w:rsidRPr="007930B4">
        <w:rPr>
          <w:sz w:val="20"/>
          <w:szCs w:val="20"/>
        </w:rPr>
        <w:t>“</w:t>
      </w:r>
      <w:r w:rsidR="00F2205D" w:rsidRPr="007930B4">
        <w:rPr>
          <w:sz w:val="20"/>
          <w:szCs w:val="20"/>
        </w:rPr>
        <w:t>Document Grid</w:t>
      </w:r>
      <w:r w:rsidR="00D33149" w:rsidRPr="007930B4">
        <w:rPr>
          <w:sz w:val="20"/>
          <w:szCs w:val="20"/>
        </w:rPr>
        <w:t>”</w:t>
      </w:r>
      <w:r w:rsidR="00A30D99" w:rsidRPr="007930B4">
        <w:rPr>
          <w:sz w:val="20"/>
          <w:szCs w:val="20"/>
        </w:rPr>
        <w:t xml:space="preserve"> (in “Page Setup”)</w:t>
      </w:r>
      <w:r w:rsidR="00F2205D" w:rsidRPr="007930B4">
        <w:rPr>
          <w:sz w:val="20"/>
          <w:szCs w:val="20"/>
        </w:rPr>
        <w:t>, and set each line to 19 characters with a 10-point span and 43 lines per page with a 13.6-point span.</w:t>
      </w:r>
      <w:r w:rsidR="004B4ED7" w:rsidRPr="007930B4">
        <w:rPr>
          <w:sz w:val="20"/>
          <w:szCs w:val="20"/>
        </w:rPr>
        <w:t xml:space="preserve"> The left and right margins of the page are </w:t>
      </w:r>
      <w:r w:rsidR="004B4ED7" w:rsidRPr="007930B4">
        <w:rPr>
          <w:rFonts w:hint="eastAsia"/>
          <w:sz w:val="20"/>
          <w:szCs w:val="20"/>
        </w:rPr>
        <w:t>both</w:t>
      </w:r>
      <w:r w:rsidR="004B4ED7" w:rsidRPr="007930B4">
        <w:rPr>
          <w:sz w:val="20"/>
          <w:szCs w:val="20"/>
        </w:rPr>
        <w:t xml:space="preserve"> 2 cm; the top and bottom margins are </w:t>
      </w:r>
      <w:r w:rsidR="004B4ED7" w:rsidRPr="007930B4">
        <w:rPr>
          <w:rFonts w:hint="eastAsia"/>
          <w:sz w:val="20"/>
          <w:szCs w:val="20"/>
        </w:rPr>
        <w:t>both</w:t>
      </w:r>
      <w:r w:rsidR="004B4ED7" w:rsidRPr="007930B4">
        <w:rPr>
          <w:sz w:val="20"/>
          <w:szCs w:val="20"/>
        </w:rPr>
        <w:t xml:space="preserve"> 2.5 cm.</w:t>
      </w:r>
    </w:p>
    <w:p w14:paraId="238B39E6" w14:textId="77777777" w:rsidR="00A151A6" w:rsidRPr="007930B4" w:rsidRDefault="004B4ED7" w:rsidP="00A151A6">
      <w:pPr>
        <w:rPr>
          <w:sz w:val="20"/>
          <w:szCs w:val="20"/>
        </w:rPr>
      </w:pPr>
      <w:r w:rsidRPr="007930B4">
        <w:rPr>
          <w:sz w:val="20"/>
          <w:szCs w:val="20"/>
        </w:rPr>
        <w:t>The header and footer are 1.5 cm each. The header and footer cannot have any content.</w:t>
      </w:r>
      <w:r w:rsidR="00F011CB" w:rsidRPr="007930B4">
        <w:rPr>
          <w:sz w:val="20"/>
          <w:szCs w:val="20"/>
        </w:rPr>
        <w:t xml:space="preserve"> Running titles or page numbers are not allowed.</w:t>
      </w:r>
    </w:p>
    <w:p w14:paraId="6311C15D" w14:textId="6BA36E0A" w:rsidR="00672753" w:rsidRPr="007930B4" w:rsidRDefault="00672753" w:rsidP="003C2471">
      <w:pPr>
        <w:pStyle w:val="3"/>
        <w:keepLines/>
        <w:numPr>
          <w:ilvl w:val="0"/>
          <w:numId w:val="0"/>
        </w:numPr>
        <w:spacing w:before="60" w:after="60"/>
        <w:rPr>
          <w:b/>
          <w:i w:val="0"/>
          <w:sz w:val="20"/>
        </w:rPr>
      </w:pPr>
      <w:r w:rsidRPr="007930B4">
        <w:rPr>
          <w:rFonts w:hint="eastAsia"/>
          <w:b/>
          <w:i w:val="0"/>
          <w:sz w:val="20"/>
        </w:rPr>
        <w:t xml:space="preserve">2.1.1 </w:t>
      </w:r>
      <w:r w:rsidRPr="007930B4">
        <w:rPr>
          <w:b/>
          <w:i w:val="0"/>
          <w:sz w:val="20"/>
        </w:rPr>
        <w:t>Headings</w:t>
      </w:r>
      <w:r w:rsidR="004B4ED7" w:rsidRPr="007930B4">
        <w:rPr>
          <w:b/>
          <w:i w:val="0"/>
          <w:sz w:val="20"/>
        </w:rPr>
        <w:t xml:space="preserve"> and texts</w:t>
      </w:r>
    </w:p>
    <w:p w14:paraId="3B33F28A" w14:textId="2B35CCA3" w:rsidR="00672753" w:rsidRPr="007930B4" w:rsidRDefault="00672753" w:rsidP="00A151A6">
      <w:pPr>
        <w:rPr>
          <w:sz w:val="20"/>
          <w:szCs w:val="20"/>
        </w:rPr>
      </w:pPr>
      <w:r w:rsidRPr="007930B4">
        <w:rPr>
          <w:sz w:val="20"/>
          <w:szCs w:val="20"/>
        </w:rPr>
        <w:t>Section headings start at the left margin</w:t>
      </w:r>
      <w:r w:rsidRPr="007930B4">
        <w:rPr>
          <w:rFonts w:hint="eastAsia"/>
          <w:sz w:val="20"/>
          <w:szCs w:val="20"/>
        </w:rPr>
        <w:t xml:space="preserve"> </w:t>
      </w:r>
      <w:r w:rsidRPr="007930B4">
        <w:rPr>
          <w:sz w:val="20"/>
          <w:szCs w:val="20"/>
        </w:rPr>
        <w:t>in boldface with capitalized letters. Sub-headings start at the left margin</w:t>
      </w:r>
      <w:r w:rsidRPr="007930B4">
        <w:rPr>
          <w:rFonts w:hint="eastAsia"/>
          <w:sz w:val="20"/>
          <w:szCs w:val="20"/>
        </w:rPr>
        <w:t xml:space="preserve"> </w:t>
      </w:r>
      <w:r w:rsidRPr="007930B4">
        <w:rPr>
          <w:sz w:val="20"/>
          <w:szCs w:val="20"/>
        </w:rPr>
        <w:t>with the first letter capitalized and the rest of the heading in lower case. Sub-sub-headings appear like sub-headings. See examples in this file. No more than 3 levels of headings should be used.</w:t>
      </w:r>
      <w:r w:rsidR="004B4ED7" w:rsidRPr="007930B4">
        <w:rPr>
          <w:sz w:val="20"/>
          <w:szCs w:val="20"/>
        </w:rPr>
        <w:t xml:space="preserve"> The first paragraph of the text should be indented with </w:t>
      </w:r>
      <w:r w:rsidR="00A151A6" w:rsidRPr="007930B4">
        <w:rPr>
          <w:sz w:val="20"/>
          <w:szCs w:val="20"/>
        </w:rPr>
        <w:t>0.5</w:t>
      </w:r>
      <w:r w:rsidR="00997D55" w:rsidRPr="007930B4">
        <w:rPr>
          <w:sz w:val="20"/>
          <w:szCs w:val="20"/>
        </w:rPr>
        <w:t xml:space="preserve"> </w:t>
      </w:r>
      <w:r w:rsidR="00A151A6" w:rsidRPr="007930B4">
        <w:rPr>
          <w:sz w:val="20"/>
          <w:szCs w:val="20"/>
        </w:rPr>
        <w:t>cm</w:t>
      </w:r>
      <w:r w:rsidR="00505E74" w:rsidRPr="007930B4">
        <w:rPr>
          <w:sz w:val="20"/>
          <w:szCs w:val="20"/>
        </w:rPr>
        <w:t xml:space="preserve">, and all texts should be with </w:t>
      </w:r>
      <w:r w:rsidR="004B4ED7" w:rsidRPr="007930B4">
        <w:rPr>
          <w:sz w:val="20"/>
          <w:szCs w:val="20"/>
        </w:rPr>
        <w:t>justified align</w:t>
      </w:r>
      <w:r w:rsidR="00505E74" w:rsidRPr="007930B4">
        <w:rPr>
          <w:sz w:val="20"/>
          <w:szCs w:val="20"/>
        </w:rPr>
        <w:t>ments</w:t>
      </w:r>
      <w:r w:rsidR="004B4ED7" w:rsidRPr="007930B4">
        <w:rPr>
          <w:sz w:val="20"/>
          <w:szCs w:val="20"/>
        </w:rPr>
        <w:t>.</w:t>
      </w:r>
    </w:p>
    <w:p w14:paraId="52EC653C" w14:textId="77777777" w:rsidR="00672753" w:rsidRPr="007930B4" w:rsidRDefault="00672753" w:rsidP="003C2471">
      <w:pPr>
        <w:pStyle w:val="3"/>
        <w:keepLines/>
        <w:numPr>
          <w:ilvl w:val="0"/>
          <w:numId w:val="0"/>
        </w:numPr>
        <w:spacing w:before="60" w:after="60"/>
        <w:rPr>
          <w:b/>
          <w:i w:val="0"/>
          <w:sz w:val="20"/>
        </w:rPr>
      </w:pPr>
      <w:r w:rsidRPr="007930B4">
        <w:rPr>
          <w:rFonts w:hint="eastAsia"/>
          <w:b/>
          <w:i w:val="0"/>
          <w:sz w:val="20"/>
        </w:rPr>
        <w:t xml:space="preserve">2.1.2 </w:t>
      </w:r>
      <w:r w:rsidRPr="007930B4">
        <w:rPr>
          <w:b/>
          <w:i w:val="0"/>
          <w:sz w:val="20"/>
        </w:rPr>
        <w:t>Paragraph</w:t>
      </w:r>
    </w:p>
    <w:p w14:paraId="57E31F2C" w14:textId="77777777" w:rsidR="00422EA4" w:rsidRPr="0012133C" w:rsidRDefault="00672753" w:rsidP="00FF4507">
      <w:pPr>
        <w:rPr>
          <w:sz w:val="20"/>
          <w:szCs w:val="20"/>
        </w:rPr>
      </w:pPr>
      <w:r w:rsidRPr="0012133C">
        <w:rPr>
          <w:sz w:val="20"/>
          <w:szCs w:val="20"/>
        </w:rPr>
        <w:t>Paragraph format is as follows</w:t>
      </w:r>
      <w:r w:rsidR="007D79BF" w:rsidRPr="0012133C">
        <w:rPr>
          <w:sz w:val="20"/>
          <w:szCs w:val="20"/>
        </w:rPr>
        <w:t>:</w:t>
      </w:r>
      <w:r w:rsidRPr="0012133C">
        <w:rPr>
          <w:sz w:val="20"/>
          <w:szCs w:val="20"/>
        </w:rPr>
        <w:t xml:space="preserve"> </w:t>
      </w:r>
    </w:p>
    <w:p w14:paraId="254CC7E9" w14:textId="77777777" w:rsidR="00422EA4" w:rsidRPr="0012133C" w:rsidRDefault="00672753" w:rsidP="00FF4507">
      <w:pPr>
        <w:rPr>
          <w:sz w:val="20"/>
          <w:szCs w:val="20"/>
        </w:rPr>
      </w:pPr>
      <w:r w:rsidRPr="0012133C">
        <w:rPr>
          <w:sz w:val="20"/>
          <w:szCs w:val="20"/>
        </w:rPr>
        <w:t xml:space="preserve">(1) All is single lined. </w:t>
      </w:r>
    </w:p>
    <w:p w14:paraId="01E7AF31" w14:textId="77777777" w:rsidR="00422EA4" w:rsidRPr="0012133C" w:rsidRDefault="00672753" w:rsidP="00FF4507">
      <w:pPr>
        <w:rPr>
          <w:sz w:val="20"/>
          <w:szCs w:val="20"/>
        </w:rPr>
      </w:pPr>
      <w:r w:rsidRPr="0012133C">
        <w:rPr>
          <w:sz w:val="20"/>
          <w:szCs w:val="20"/>
        </w:rPr>
        <w:t>(2) Before</w:t>
      </w:r>
      <w:r w:rsidR="00A151A6" w:rsidRPr="0012133C">
        <w:rPr>
          <w:sz w:val="20"/>
          <w:szCs w:val="20"/>
        </w:rPr>
        <w:t xml:space="preserve"> t</w:t>
      </w:r>
      <w:r w:rsidRPr="0012133C">
        <w:rPr>
          <w:sz w:val="20"/>
          <w:szCs w:val="20"/>
        </w:rPr>
        <w:t>itle: 3 lines; After</w:t>
      </w:r>
      <w:r w:rsidR="00A151A6" w:rsidRPr="0012133C">
        <w:rPr>
          <w:sz w:val="20"/>
          <w:szCs w:val="20"/>
        </w:rPr>
        <w:t xml:space="preserve"> t</w:t>
      </w:r>
      <w:r w:rsidRPr="0012133C">
        <w:rPr>
          <w:sz w:val="20"/>
          <w:szCs w:val="20"/>
        </w:rPr>
        <w:t xml:space="preserve">itle: 0 lines. </w:t>
      </w:r>
    </w:p>
    <w:p w14:paraId="0614675E" w14:textId="77777777" w:rsidR="00422EA4" w:rsidRPr="0012133C" w:rsidRDefault="00672753" w:rsidP="00FF4507">
      <w:pPr>
        <w:rPr>
          <w:sz w:val="20"/>
          <w:szCs w:val="20"/>
        </w:rPr>
      </w:pPr>
      <w:r w:rsidRPr="0012133C">
        <w:rPr>
          <w:sz w:val="20"/>
          <w:szCs w:val="20"/>
        </w:rPr>
        <w:t>(3) Before</w:t>
      </w:r>
      <w:r w:rsidR="00A151A6" w:rsidRPr="0012133C">
        <w:rPr>
          <w:sz w:val="20"/>
          <w:szCs w:val="20"/>
        </w:rPr>
        <w:t xml:space="preserve"> a</w:t>
      </w:r>
      <w:r w:rsidRPr="0012133C">
        <w:rPr>
          <w:sz w:val="20"/>
          <w:szCs w:val="20"/>
        </w:rPr>
        <w:t>uthor names: 2 lines; After</w:t>
      </w:r>
      <w:r w:rsidR="00A151A6" w:rsidRPr="0012133C">
        <w:rPr>
          <w:sz w:val="20"/>
          <w:szCs w:val="20"/>
        </w:rPr>
        <w:t xml:space="preserve"> a</w:t>
      </w:r>
      <w:r w:rsidRPr="0012133C">
        <w:rPr>
          <w:sz w:val="20"/>
          <w:szCs w:val="20"/>
        </w:rPr>
        <w:t xml:space="preserve">uthor names: 2 lines. </w:t>
      </w:r>
    </w:p>
    <w:p w14:paraId="1F7A70A2" w14:textId="77777777" w:rsidR="00422EA4" w:rsidRPr="0012133C" w:rsidRDefault="006A29DF" w:rsidP="00FF4507">
      <w:pPr>
        <w:rPr>
          <w:sz w:val="20"/>
          <w:szCs w:val="20"/>
        </w:rPr>
      </w:pPr>
      <w:r w:rsidRPr="0012133C">
        <w:rPr>
          <w:rFonts w:eastAsia="宋体"/>
          <w:sz w:val="20"/>
          <w:szCs w:val="20"/>
        </w:rPr>
        <w:t>(4)</w:t>
      </w:r>
      <w:r w:rsidRPr="0012133C">
        <w:rPr>
          <w:sz w:val="20"/>
          <w:szCs w:val="20"/>
        </w:rPr>
        <w:t xml:space="preserve"> Before abstract: 3 pt; After abstract: 0 pt. </w:t>
      </w:r>
    </w:p>
    <w:p w14:paraId="2108C398" w14:textId="77777777" w:rsidR="00422EA4" w:rsidRPr="0012133C" w:rsidRDefault="006A29DF" w:rsidP="00FF4507">
      <w:pPr>
        <w:rPr>
          <w:sz w:val="20"/>
          <w:szCs w:val="20"/>
        </w:rPr>
      </w:pPr>
      <w:r w:rsidRPr="0012133C">
        <w:rPr>
          <w:sz w:val="20"/>
          <w:szCs w:val="20"/>
        </w:rPr>
        <w:t>(5) Before keywords: 3 pt; After keywords: 0 pt.</w:t>
      </w:r>
      <w:r w:rsidR="00422EA4" w:rsidRPr="0012133C">
        <w:rPr>
          <w:sz w:val="20"/>
          <w:szCs w:val="20"/>
        </w:rPr>
        <w:t xml:space="preserve"> </w:t>
      </w:r>
    </w:p>
    <w:p w14:paraId="22ED2995" w14:textId="77777777" w:rsidR="00422EA4" w:rsidRPr="0012133C" w:rsidRDefault="00672753" w:rsidP="00FF4507">
      <w:pPr>
        <w:rPr>
          <w:sz w:val="20"/>
          <w:szCs w:val="20"/>
        </w:rPr>
      </w:pPr>
      <w:r w:rsidRPr="0012133C">
        <w:rPr>
          <w:sz w:val="20"/>
          <w:szCs w:val="20"/>
        </w:rPr>
        <w:t>(</w:t>
      </w:r>
      <w:r w:rsidR="00422EA4" w:rsidRPr="0012133C">
        <w:rPr>
          <w:sz w:val="20"/>
          <w:szCs w:val="20"/>
        </w:rPr>
        <w:t>6</w:t>
      </w:r>
      <w:r w:rsidRPr="0012133C">
        <w:rPr>
          <w:sz w:val="20"/>
          <w:szCs w:val="20"/>
        </w:rPr>
        <w:t>) Before</w:t>
      </w:r>
      <w:r w:rsidR="00A151A6" w:rsidRPr="0012133C">
        <w:rPr>
          <w:sz w:val="20"/>
          <w:szCs w:val="20"/>
        </w:rPr>
        <w:t xml:space="preserve"> h</w:t>
      </w:r>
      <w:r w:rsidRPr="0012133C">
        <w:rPr>
          <w:sz w:val="20"/>
          <w:szCs w:val="20"/>
        </w:rPr>
        <w:t>eadings: 1 line; After</w:t>
      </w:r>
      <w:r w:rsidR="00A151A6" w:rsidRPr="0012133C">
        <w:rPr>
          <w:sz w:val="20"/>
          <w:szCs w:val="20"/>
        </w:rPr>
        <w:t xml:space="preserve"> </w:t>
      </w:r>
      <w:r w:rsidRPr="0012133C">
        <w:rPr>
          <w:sz w:val="20"/>
          <w:szCs w:val="20"/>
        </w:rPr>
        <w:t xml:space="preserve">headings: 0.5 lines. </w:t>
      </w:r>
    </w:p>
    <w:p w14:paraId="49D9A900" w14:textId="77777777" w:rsidR="00422EA4" w:rsidRPr="0012133C" w:rsidRDefault="00672753" w:rsidP="00FF4507">
      <w:pPr>
        <w:rPr>
          <w:sz w:val="20"/>
          <w:szCs w:val="20"/>
        </w:rPr>
      </w:pPr>
      <w:r w:rsidRPr="0012133C">
        <w:rPr>
          <w:sz w:val="20"/>
          <w:szCs w:val="20"/>
        </w:rPr>
        <w:t>(</w:t>
      </w:r>
      <w:r w:rsidR="00422EA4" w:rsidRPr="0012133C">
        <w:rPr>
          <w:sz w:val="20"/>
          <w:szCs w:val="20"/>
        </w:rPr>
        <w:t>7</w:t>
      </w:r>
      <w:r w:rsidRPr="0012133C">
        <w:rPr>
          <w:sz w:val="20"/>
          <w:szCs w:val="20"/>
        </w:rPr>
        <w:t>) Before</w:t>
      </w:r>
      <w:r w:rsidR="00A151A6" w:rsidRPr="0012133C">
        <w:rPr>
          <w:sz w:val="20"/>
          <w:szCs w:val="20"/>
        </w:rPr>
        <w:t xml:space="preserve"> s</w:t>
      </w:r>
      <w:r w:rsidRPr="0012133C">
        <w:rPr>
          <w:sz w:val="20"/>
          <w:szCs w:val="20"/>
        </w:rPr>
        <w:t>ub-headings: 0.5 lines; After</w:t>
      </w:r>
      <w:r w:rsidR="00D33149" w:rsidRPr="0012133C">
        <w:rPr>
          <w:sz w:val="20"/>
          <w:szCs w:val="20"/>
        </w:rPr>
        <w:t xml:space="preserve"> s</w:t>
      </w:r>
      <w:r w:rsidRPr="0012133C">
        <w:rPr>
          <w:sz w:val="20"/>
          <w:szCs w:val="20"/>
        </w:rPr>
        <w:t xml:space="preserve">ub-headings: 0.5 lines. </w:t>
      </w:r>
    </w:p>
    <w:p w14:paraId="19DB6540" w14:textId="77777777" w:rsidR="00422EA4" w:rsidRPr="0012133C" w:rsidRDefault="00672753" w:rsidP="00FF4507">
      <w:pPr>
        <w:rPr>
          <w:sz w:val="20"/>
          <w:szCs w:val="20"/>
        </w:rPr>
      </w:pPr>
      <w:r w:rsidRPr="0012133C">
        <w:rPr>
          <w:sz w:val="20"/>
          <w:szCs w:val="20"/>
        </w:rPr>
        <w:t>(</w:t>
      </w:r>
      <w:r w:rsidR="00422EA4" w:rsidRPr="0012133C">
        <w:rPr>
          <w:sz w:val="20"/>
          <w:szCs w:val="20"/>
        </w:rPr>
        <w:t>8</w:t>
      </w:r>
      <w:r w:rsidRPr="0012133C">
        <w:rPr>
          <w:sz w:val="20"/>
          <w:szCs w:val="20"/>
        </w:rPr>
        <w:t>) Before</w:t>
      </w:r>
      <w:r w:rsidR="00D33149" w:rsidRPr="0012133C">
        <w:rPr>
          <w:sz w:val="20"/>
          <w:szCs w:val="20"/>
        </w:rPr>
        <w:t xml:space="preserve"> </w:t>
      </w:r>
      <w:r w:rsidRPr="0012133C">
        <w:rPr>
          <w:sz w:val="20"/>
          <w:szCs w:val="20"/>
        </w:rPr>
        <w:t>sub-sub-headings: 3 pt; After</w:t>
      </w:r>
      <w:r w:rsidR="00D33149" w:rsidRPr="0012133C">
        <w:rPr>
          <w:sz w:val="20"/>
          <w:szCs w:val="20"/>
        </w:rPr>
        <w:t xml:space="preserve"> </w:t>
      </w:r>
      <w:r w:rsidRPr="0012133C">
        <w:rPr>
          <w:sz w:val="20"/>
          <w:szCs w:val="20"/>
        </w:rPr>
        <w:t xml:space="preserve">sub-sub-headings: 3 pt. </w:t>
      </w:r>
    </w:p>
    <w:p w14:paraId="62086C23" w14:textId="77777777" w:rsidR="00422EA4" w:rsidRPr="0012133C" w:rsidRDefault="00672753" w:rsidP="00FF4507">
      <w:pPr>
        <w:rPr>
          <w:sz w:val="20"/>
          <w:szCs w:val="20"/>
        </w:rPr>
      </w:pPr>
      <w:r w:rsidRPr="0012133C">
        <w:rPr>
          <w:sz w:val="20"/>
          <w:szCs w:val="20"/>
        </w:rPr>
        <w:t>(</w:t>
      </w:r>
      <w:r w:rsidR="00422EA4" w:rsidRPr="0012133C">
        <w:rPr>
          <w:sz w:val="20"/>
          <w:szCs w:val="20"/>
        </w:rPr>
        <w:t>9</w:t>
      </w:r>
      <w:r w:rsidRPr="0012133C">
        <w:rPr>
          <w:sz w:val="20"/>
          <w:szCs w:val="20"/>
        </w:rPr>
        <w:t>) Before</w:t>
      </w:r>
      <w:r w:rsidR="00D33149" w:rsidRPr="0012133C">
        <w:rPr>
          <w:sz w:val="20"/>
          <w:szCs w:val="20"/>
        </w:rPr>
        <w:t xml:space="preserve"> </w:t>
      </w:r>
      <w:r w:rsidRPr="0012133C">
        <w:rPr>
          <w:sz w:val="20"/>
          <w:szCs w:val="20"/>
        </w:rPr>
        <w:t>main text paragraph: 3 pt; After</w:t>
      </w:r>
      <w:r w:rsidR="00D33149" w:rsidRPr="0012133C">
        <w:rPr>
          <w:sz w:val="20"/>
          <w:szCs w:val="20"/>
        </w:rPr>
        <w:t xml:space="preserve"> </w:t>
      </w:r>
      <w:r w:rsidRPr="0012133C">
        <w:rPr>
          <w:sz w:val="20"/>
          <w:szCs w:val="20"/>
        </w:rPr>
        <w:t>main text paragraph: 0 lines.</w:t>
      </w:r>
    </w:p>
    <w:p w14:paraId="51F4851D" w14:textId="5452D4E5" w:rsidR="00672753" w:rsidRPr="0012133C" w:rsidRDefault="00672753" w:rsidP="00FF4507">
      <w:pPr>
        <w:rPr>
          <w:sz w:val="20"/>
          <w:szCs w:val="20"/>
        </w:rPr>
      </w:pPr>
      <w:r w:rsidRPr="0012133C">
        <w:rPr>
          <w:sz w:val="20"/>
          <w:szCs w:val="20"/>
        </w:rPr>
        <w:t>(</w:t>
      </w:r>
      <w:r w:rsidR="00422EA4" w:rsidRPr="0012133C">
        <w:rPr>
          <w:sz w:val="20"/>
          <w:szCs w:val="20"/>
        </w:rPr>
        <w:t>10</w:t>
      </w:r>
      <w:r w:rsidRPr="0012133C">
        <w:rPr>
          <w:sz w:val="20"/>
          <w:szCs w:val="20"/>
        </w:rPr>
        <w:t>) Before</w:t>
      </w:r>
      <w:r w:rsidR="00D33149" w:rsidRPr="0012133C">
        <w:rPr>
          <w:sz w:val="20"/>
          <w:szCs w:val="20"/>
        </w:rPr>
        <w:t xml:space="preserve"> </w:t>
      </w:r>
      <w:r w:rsidRPr="0012133C">
        <w:rPr>
          <w:sz w:val="20"/>
          <w:szCs w:val="20"/>
        </w:rPr>
        <w:t>reference text paragraph: 1 pt; After</w:t>
      </w:r>
      <w:r w:rsidR="00D33149" w:rsidRPr="0012133C">
        <w:rPr>
          <w:sz w:val="20"/>
          <w:szCs w:val="20"/>
        </w:rPr>
        <w:t xml:space="preserve"> </w:t>
      </w:r>
      <w:r w:rsidRPr="0012133C">
        <w:rPr>
          <w:sz w:val="20"/>
          <w:szCs w:val="20"/>
        </w:rPr>
        <w:t>reference text paragraph: 0 lines.</w:t>
      </w:r>
    </w:p>
    <w:p w14:paraId="1E251416" w14:textId="5854B3F0" w:rsidR="00422EA4" w:rsidRPr="0012133C" w:rsidRDefault="0012133C" w:rsidP="00FF4507">
      <w:pPr>
        <w:rPr>
          <w:sz w:val="20"/>
          <w:szCs w:val="20"/>
        </w:rPr>
      </w:pPr>
      <w:r>
        <w:rPr>
          <w:rFonts w:eastAsia="宋体"/>
          <w:sz w:val="20"/>
          <w:szCs w:val="20"/>
        </w:rPr>
        <w:t>(</w:t>
      </w:r>
      <w:r w:rsidR="00422EA4" w:rsidRPr="0012133C">
        <w:rPr>
          <w:rFonts w:eastAsia="宋体"/>
          <w:sz w:val="20"/>
          <w:szCs w:val="20"/>
        </w:rPr>
        <w:t>11</w:t>
      </w:r>
      <w:r>
        <w:rPr>
          <w:rFonts w:eastAsia="宋体"/>
          <w:sz w:val="20"/>
          <w:szCs w:val="20"/>
        </w:rPr>
        <w:t xml:space="preserve">) </w:t>
      </w:r>
      <w:r w:rsidR="00422EA4" w:rsidRPr="0012133C">
        <w:rPr>
          <w:rFonts w:eastAsia="宋体"/>
          <w:sz w:val="20"/>
          <w:szCs w:val="20"/>
        </w:rPr>
        <w:t xml:space="preserve">Before graph/table titles: </w:t>
      </w:r>
      <w:r w:rsidR="00F037E1">
        <w:rPr>
          <w:rFonts w:eastAsia="宋体"/>
          <w:sz w:val="20"/>
          <w:szCs w:val="20"/>
        </w:rPr>
        <w:t>6 pt</w:t>
      </w:r>
      <w:r w:rsidR="00422EA4" w:rsidRPr="0012133C">
        <w:rPr>
          <w:rFonts w:eastAsia="宋体"/>
          <w:sz w:val="20"/>
          <w:szCs w:val="20"/>
        </w:rPr>
        <w:t xml:space="preserve">; After Before graph/table titles: </w:t>
      </w:r>
      <w:r w:rsidR="00F037E1">
        <w:rPr>
          <w:rFonts w:eastAsia="宋体"/>
          <w:sz w:val="20"/>
          <w:szCs w:val="20"/>
        </w:rPr>
        <w:t>6 pt</w:t>
      </w:r>
      <w:r w:rsidR="00422EA4" w:rsidRPr="0012133C">
        <w:rPr>
          <w:rFonts w:eastAsia="宋体"/>
          <w:sz w:val="20"/>
          <w:szCs w:val="20"/>
        </w:rPr>
        <w:t xml:space="preserve">. </w:t>
      </w:r>
      <w:r w:rsidR="005D1685" w:rsidRPr="0012133C">
        <w:rPr>
          <w:rFonts w:eastAsia="宋体"/>
          <w:sz w:val="20"/>
          <w:szCs w:val="20"/>
        </w:rPr>
        <w:t xml:space="preserve">Graph/table titles </w:t>
      </w:r>
      <w:r w:rsidR="005D1685" w:rsidRPr="0012133C">
        <w:rPr>
          <w:rFonts w:eastAsia="宋体"/>
          <w:sz w:val="20"/>
          <w:szCs w:val="20"/>
        </w:rPr>
        <w:t xml:space="preserve">should be centered and as short as possible. Captions of the figure/table can be given </w:t>
      </w:r>
      <w:r w:rsidR="00254F89">
        <w:rPr>
          <w:rFonts w:eastAsia="宋体"/>
          <w:sz w:val="20"/>
          <w:szCs w:val="20"/>
        </w:rPr>
        <w:t>at the bottom of the figure/table</w:t>
      </w:r>
      <w:r w:rsidR="005D1685" w:rsidRPr="0012133C">
        <w:rPr>
          <w:rFonts w:eastAsia="宋体"/>
          <w:sz w:val="20"/>
          <w:szCs w:val="20"/>
        </w:rPr>
        <w:t xml:space="preserve"> </w:t>
      </w:r>
      <w:r w:rsidR="00254F89">
        <w:rPr>
          <w:rFonts w:eastAsia="宋体"/>
          <w:sz w:val="20"/>
          <w:szCs w:val="20"/>
        </w:rPr>
        <w:t xml:space="preserve">as </w:t>
      </w:r>
      <w:r w:rsidR="005D1685" w:rsidRPr="0012133C">
        <w:rPr>
          <w:rFonts w:eastAsia="宋体"/>
          <w:sz w:val="20"/>
          <w:szCs w:val="20"/>
        </w:rPr>
        <w:t>in Figure 1 and Table 1.</w:t>
      </w:r>
      <w:r w:rsidR="00C93F79">
        <w:rPr>
          <w:rFonts w:eastAsia="宋体"/>
          <w:sz w:val="20"/>
          <w:szCs w:val="20"/>
        </w:rPr>
        <w:t xml:space="preserve"> Captions can be justified.</w:t>
      </w:r>
      <w:r w:rsidR="00254F89">
        <w:rPr>
          <w:rFonts w:eastAsia="宋体"/>
          <w:sz w:val="20"/>
          <w:szCs w:val="20"/>
        </w:rPr>
        <w:t xml:space="preserve"> Before captions: 0; After caption: 1 line.</w:t>
      </w:r>
    </w:p>
    <w:p w14:paraId="2CA38CF7" w14:textId="77777777" w:rsidR="00672753" w:rsidRPr="007930B4" w:rsidRDefault="00672753" w:rsidP="003C2471">
      <w:pPr>
        <w:keepNext/>
        <w:keepLines/>
        <w:spacing w:beforeLines="50" w:before="120" w:afterLines="50" w:after="120"/>
        <w:rPr>
          <w:b/>
          <w:sz w:val="22"/>
          <w:szCs w:val="22"/>
        </w:rPr>
      </w:pPr>
      <w:r w:rsidRPr="007930B4">
        <w:rPr>
          <w:rFonts w:hint="eastAsia"/>
          <w:b/>
          <w:sz w:val="22"/>
          <w:szCs w:val="22"/>
        </w:rPr>
        <w:t xml:space="preserve">2.2 </w:t>
      </w:r>
      <w:r w:rsidRPr="007930B4">
        <w:rPr>
          <w:b/>
          <w:sz w:val="22"/>
          <w:szCs w:val="22"/>
        </w:rPr>
        <w:t>Text font</w:t>
      </w:r>
    </w:p>
    <w:p w14:paraId="7675A3FC" w14:textId="1C47B79C" w:rsidR="002B163C" w:rsidRPr="007930B4" w:rsidRDefault="00672753" w:rsidP="002B163C">
      <w:pPr>
        <w:rPr>
          <w:sz w:val="20"/>
          <w:szCs w:val="20"/>
        </w:rPr>
      </w:pPr>
      <w:r w:rsidRPr="007930B4">
        <w:rPr>
          <w:sz w:val="20"/>
          <w:szCs w:val="20"/>
        </w:rPr>
        <w:t xml:space="preserve">Times or Times New Roman font is used for the main text. Recommended font size for the </w:t>
      </w:r>
      <w:r w:rsidR="003220A5">
        <w:rPr>
          <w:rFonts w:hint="eastAsia"/>
          <w:sz w:val="20"/>
          <w:szCs w:val="20"/>
        </w:rPr>
        <w:t>abstarct</w:t>
      </w:r>
      <w:r w:rsidR="003220A5">
        <w:rPr>
          <w:sz w:val="20"/>
          <w:szCs w:val="20"/>
        </w:rPr>
        <w:t xml:space="preserve">, keywords, </w:t>
      </w:r>
      <w:r w:rsidRPr="007930B4">
        <w:rPr>
          <w:sz w:val="20"/>
          <w:szCs w:val="20"/>
        </w:rPr>
        <w:t xml:space="preserve">footnotes, figure captions, tables, table captions, and references is 9 </w:t>
      </w:r>
      <w:r w:rsidR="00997D55" w:rsidRPr="007930B4">
        <w:rPr>
          <w:sz w:val="20"/>
          <w:szCs w:val="20"/>
        </w:rPr>
        <w:t>pt</w:t>
      </w:r>
      <w:r w:rsidRPr="007930B4">
        <w:rPr>
          <w:sz w:val="20"/>
          <w:szCs w:val="20"/>
        </w:rPr>
        <w:t>, for the main text is 1</w:t>
      </w:r>
      <w:r w:rsidRPr="007930B4">
        <w:rPr>
          <w:rFonts w:hint="eastAsia"/>
          <w:sz w:val="20"/>
          <w:szCs w:val="20"/>
        </w:rPr>
        <w:t>0</w:t>
      </w:r>
      <w:r w:rsidRPr="007930B4">
        <w:rPr>
          <w:sz w:val="20"/>
          <w:szCs w:val="20"/>
        </w:rPr>
        <w:t xml:space="preserve"> pt, for the sub-sub-headings is 10 pt, for the sub-headings is 11 pt, for the headings is 12 </w:t>
      </w:r>
      <w:r w:rsidR="00997D55" w:rsidRPr="007930B4">
        <w:rPr>
          <w:sz w:val="20"/>
          <w:szCs w:val="20"/>
        </w:rPr>
        <w:t>pt</w:t>
      </w:r>
      <w:r w:rsidRPr="007930B4">
        <w:rPr>
          <w:sz w:val="20"/>
          <w:szCs w:val="20"/>
        </w:rPr>
        <w:t xml:space="preserve">, for the author names is 14 </w:t>
      </w:r>
      <w:r w:rsidR="00997D55" w:rsidRPr="007930B4">
        <w:rPr>
          <w:sz w:val="20"/>
          <w:szCs w:val="20"/>
        </w:rPr>
        <w:t>pt</w:t>
      </w:r>
      <w:r w:rsidRPr="007930B4">
        <w:rPr>
          <w:sz w:val="20"/>
          <w:szCs w:val="20"/>
        </w:rPr>
        <w:t xml:space="preserve">, and for the title is 16 </w:t>
      </w:r>
      <w:r w:rsidR="00997D55" w:rsidRPr="007930B4">
        <w:rPr>
          <w:sz w:val="20"/>
          <w:szCs w:val="20"/>
        </w:rPr>
        <w:t>pt</w:t>
      </w:r>
      <w:r w:rsidRPr="007930B4">
        <w:rPr>
          <w:sz w:val="20"/>
          <w:szCs w:val="20"/>
        </w:rPr>
        <w:t>. Other font types may be used if needed for special purposes. When making the final PDF file, remember to include all fonts!</w:t>
      </w:r>
    </w:p>
    <w:p w14:paraId="22098542" w14:textId="77777777" w:rsidR="00672753" w:rsidRPr="007930B4" w:rsidRDefault="00672753" w:rsidP="003C2471">
      <w:pPr>
        <w:keepNext/>
        <w:keepLines/>
        <w:spacing w:beforeLines="50" w:before="120" w:afterLines="50" w:after="120"/>
        <w:rPr>
          <w:b/>
          <w:sz w:val="22"/>
          <w:szCs w:val="22"/>
        </w:rPr>
      </w:pPr>
      <w:r w:rsidRPr="007930B4">
        <w:rPr>
          <w:rFonts w:hint="eastAsia"/>
          <w:b/>
          <w:sz w:val="22"/>
          <w:szCs w:val="22"/>
        </w:rPr>
        <w:t xml:space="preserve">2.3 </w:t>
      </w:r>
      <w:r w:rsidRPr="007930B4">
        <w:rPr>
          <w:b/>
          <w:sz w:val="22"/>
          <w:szCs w:val="22"/>
        </w:rPr>
        <w:t>Figures</w:t>
      </w:r>
    </w:p>
    <w:p w14:paraId="6249E66D" w14:textId="33F2B1A9" w:rsidR="00672753" w:rsidRDefault="00672753" w:rsidP="00FF4507">
      <w:pPr>
        <w:rPr>
          <w:sz w:val="20"/>
          <w:szCs w:val="20"/>
        </w:rPr>
      </w:pPr>
      <w:r w:rsidRPr="007930B4">
        <w:rPr>
          <w:sz w:val="20"/>
          <w:szCs w:val="20"/>
        </w:rPr>
        <w:t xml:space="preserve">All figures should be centered on the page. Figure captions should </w:t>
      </w:r>
      <w:r w:rsidRPr="007930B4">
        <w:rPr>
          <w:rFonts w:hint="eastAsia"/>
          <w:sz w:val="20"/>
          <w:szCs w:val="20"/>
        </w:rPr>
        <w:t xml:space="preserve">be under </w:t>
      </w:r>
      <w:r w:rsidRPr="007930B4">
        <w:rPr>
          <w:sz w:val="20"/>
          <w:szCs w:val="20"/>
        </w:rPr>
        <w:t>each figure and have the format given in Fig</w:t>
      </w:r>
      <w:r w:rsidR="00997D55" w:rsidRPr="007930B4">
        <w:rPr>
          <w:sz w:val="20"/>
          <w:szCs w:val="20"/>
        </w:rPr>
        <w:t>.</w:t>
      </w:r>
      <w:r w:rsidRPr="007930B4">
        <w:rPr>
          <w:sz w:val="20"/>
          <w:szCs w:val="20"/>
        </w:rPr>
        <w:t xml:space="preserve"> 1.</w:t>
      </w:r>
    </w:p>
    <w:p w14:paraId="00966E8D" w14:textId="3500D1F7" w:rsidR="006A046F" w:rsidRDefault="006A046F" w:rsidP="006A046F">
      <w:pPr>
        <w:rPr>
          <w:rFonts w:eastAsiaTheme="minorEastAsia"/>
          <w:sz w:val="20"/>
          <w:szCs w:val="20"/>
        </w:rPr>
      </w:pPr>
      <w:r w:rsidRPr="006A046F">
        <w:rPr>
          <w:rFonts w:eastAsiaTheme="minorEastAsia"/>
          <w:sz w:val="20"/>
          <w:szCs w:val="20"/>
        </w:rPr>
        <w:t>When creating a figure, ensure you meet the following standards:</w:t>
      </w:r>
      <w:r>
        <w:rPr>
          <w:rFonts w:eastAsiaTheme="minorEastAsia"/>
          <w:sz w:val="20"/>
          <w:szCs w:val="20"/>
        </w:rPr>
        <w:t xml:space="preserve"> </w:t>
      </w:r>
      <w:r w:rsidRPr="006A046F">
        <w:rPr>
          <w:rFonts w:eastAsiaTheme="minorEastAsia"/>
          <w:sz w:val="20"/>
          <w:szCs w:val="20"/>
        </w:rPr>
        <w:t>images are clear</w:t>
      </w:r>
      <w:r>
        <w:rPr>
          <w:rFonts w:eastAsiaTheme="minorEastAsia" w:hint="eastAsia"/>
          <w:sz w:val="20"/>
          <w:szCs w:val="20"/>
        </w:rPr>
        <w:t>；</w:t>
      </w:r>
      <w:r w:rsidRPr="006A046F">
        <w:rPr>
          <w:rFonts w:eastAsiaTheme="minorEastAsia"/>
          <w:sz w:val="20"/>
          <w:szCs w:val="20"/>
        </w:rPr>
        <w:t>lines are smooth and sharp</w:t>
      </w:r>
      <w:r>
        <w:rPr>
          <w:rFonts w:eastAsiaTheme="minorEastAsia" w:hint="eastAsia"/>
          <w:sz w:val="20"/>
          <w:szCs w:val="20"/>
        </w:rPr>
        <w:t>；</w:t>
      </w:r>
      <w:r w:rsidRPr="006A046F">
        <w:rPr>
          <w:rFonts w:eastAsiaTheme="minorEastAsia"/>
          <w:sz w:val="20"/>
          <w:szCs w:val="20"/>
        </w:rPr>
        <w:t>font is legible and simple</w:t>
      </w:r>
      <w:r>
        <w:rPr>
          <w:rFonts w:eastAsiaTheme="minorEastAsia" w:hint="eastAsia"/>
          <w:sz w:val="20"/>
          <w:szCs w:val="20"/>
        </w:rPr>
        <w:t>；</w:t>
      </w:r>
      <w:r w:rsidRPr="006A046F">
        <w:rPr>
          <w:rFonts w:eastAsiaTheme="minorEastAsia"/>
          <w:sz w:val="20"/>
          <w:szCs w:val="20"/>
        </w:rPr>
        <w:t>units of measurement are provided</w:t>
      </w:r>
      <w:r>
        <w:rPr>
          <w:rFonts w:eastAsiaTheme="minorEastAsia" w:hint="eastAsia"/>
          <w:sz w:val="20"/>
          <w:szCs w:val="20"/>
        </w:rPr>
        <w:t>；</w:t>
      </w:r>
      <w:r w:rsidRPr="006A046F">
        <w:rPr>
          <w:rFonts w:eastAsiaTheme="minorEastAsia"/>
          <w:sz w:val="20"/>
          <w:szCs w:val="20"/>
        </w:rPr>
        <w:t>axes are clearly labeled</w:t>
      </w:r>
      <w:r>
        <w:rPr>
          <w:rFonts w:eastAsiaTheme="minorEastAsia" w:hint="eastAsia"/>
          <w:sz w:val="20"/>
          <w:szCs w:val="20"/>
        </w:rPr>
        <w:t>；</w:t>
      </w:r>
      <w:r w:rsidRPr="006A046F">
        <w:rPr>
          <w:rFonts w:eastAsiaTheme="minorEastAsia"/>
          <w:sz w:val="20"/>
          <w:szCs w:val="20"/>
        </w:rPr>
        <w:t>elements within the figure are clearly labeled or explained</w:t>
      </w:r>
      <w:r>
        <w:rPr>
          <w:rFonts w:eastAsiaTheme="minorEastAsia" w:hint="eastAsia"/>
          <w:sz w:val="20"/>
          <w:szCs w:val="20"/>
        </w:rPr>
        <w:t>。</w:t>
      </w:r>
    </w:p>
    <w:p w14:paraId="7B83D368" w14:textId="380EEB39" w:rsidR="006A046F" w:rsidRPr="008367B9" w:rsidRDefault="006A046F" w:rsidP="006A046F">
      <w:pPr>
        <w:rPr>
          <w:rFonts w:eastAsiaTheme="minorEastAsia"/>
          <w:sz w:val="20"/>
          <w:szCs w:val="20"/>
        </w:rPr>
      </w:pPr>
      <w:r w:rsidRPr="006A046F">
        <w:rPr>
          <w:rFonts w:eastAsiaTheme="minorEastAsia"/>
          <w:sz w:val="20"/>
          <w:szCs w:val="20"/>
        </w:rPr>
        <w:t xml:space="preserve">If a </w:t>
      </w:r>
      <w:r>
        <w:rPr>
          <w:rFonts w:eastAsiaTheme="minorEastAsia" w:hint="eastAsia"/>
          <w:sz w:val="20"/>
          <w:szCs w:val="20"/>
        </w:rPr>
        <w:t>figure</w:t>
      </w:r>
      <w:r w:rsidRPr="006A046F">
        <w:rPr>
          <w:rFonts w:eastAsiaTheme="minorEastAsia"/>
          <w:sz w:val="20"/>
          <w:szCs w:val="20"/>
        </w:rPr>
        <w:t xml:space="preserve"> needs to be decomposed into several </w:t>
      </w:r>
      <w:r>
        <w:rPr>
          <w:rFonts w:eastAsiaTheme="minorEastAsia" w:hint="eastAsia"/>
          <w:sz w:val="20"/>
          <w:szCs w:val="20"/>
        </w:rPr>
        <w:t>part</w:t>
      </w:r>
      <w:r w:rsidRPr="006A046F">
        <w:rPr>
          <w:rFonts w:eastAsiaTheme="minorEastAsia"/>
          <w:sz w:val="20"/>
          <w:szCs w:val="20"/>
        </w:rPr>
        <w:t>s, it can be represented as</w:t>
      </w:r>
      <w:r>
        <w:rPr>
          <w:rFonts w:eastAsiaTheme="minorEastAsia"/>
          <w:sz w:val="20"/>
          <w:szCs w:val="20"/>
        </w:rPr>
        <w:t xml:space="preserve"> </w:t>
      </w:r>
      <w:r>
        <w:rPr>
          <w:rFonts w:eastAsiaTheme="minorEastAsia" w:hint="eastAsia"/>
          <w:sz w:val="20"/>
          <w:szCs w:val="20"/>
        </w:rPr>
        <w:t>follow</w:t>
      </w:r>
      <w:r w:rsidRPr="006A046F">
        <w:rPr>
          <w:rFonts w:eastAsiaTheme="minorEastAsia"/>
          <w:sz w:val="20"/>
          <w:szCs w:val="20"/>
        </w:rPr>
        <w:t>: Figure 1-a; Figure 1-b.</w:t>
      </w:r>
    </w:p>
    <w:p w14:paraId="4819DF4E" w14:textId="5C2E8BA5" w:rsidR="00672753" w:rsidRDefault="00672753" w:rsidP="00FF4507">
      <w:pPr>
        <w:rPr>
          <w:sz w:val="20"/>
          <w:szCs w:val="20"/>
        </w:rPr>
      </w:pPr>
      <w:r w:rsidRPr="007930B4">
        <w:rPr>
          <w:sz w:val="20"/>
          <w:szCs w:val="20"/>
        </w:rPr>
        <w:t>Figures should preferably be line drawings. If they contain grey shades or colo</w:t>
      </w:r>
      <w:r w:rsidR="00505E74" w:rsidRPr="007930B4">
        <w:rPr>
          <w:sz w:val="20"/>
          <w:szCs w:val="20"/>
        </w:rPr>
        <w:t>r</w:t>
      </w:r>
      <w:r w:rsidRPr="007930B4">
        <w:rPr>
          <w:sz w:val="20"/>
          <w:szCs w:val="20"/>
        </w:rPr>
        <w:t>s, it should be checked that they print well on a high-quality non-color laser printer.</w:t>
      </w:r>
    </w:p>
    <w:p w14:paraId="00B02465" w14:textId="383C807D" w:rsidR="006A046F" w:rsidRPr="008367B9" w:rsidRDefault="006A046F" w:rsidP="00FF4507">
      <w:pPr>
        <w:rPr>
          <w:rFonts w:eastAsiaTheme="minorEastAsia"/>
          <w:sz w:val="20"/>
          <w:szCs w:val="20"/>
        </w:rPr>
      </w:pPr>
      <w:r w:rsidRPr="006A046F">
        <w:rPr>
          <w:rFonts w:eastAsiaTheme="minorEastAsia"/>
          <w:sz w:val="20"/>
          <w:szCs w:val="20"/>
        </w:rPr>
        <w:t xml:space="preserve">The content in the </w:t>
      </w:r>
      <w:r>
        <w:rPr>
          <w:rFonts w:eastAsiaTheme="minorEastAsia"/>
          <w:sz w:val="20"/>
          <w:szCs w:val="20"/>
        </w:rPr>
        <w:t>figure</w:t>
      </w:r>
      <w:r w:rsidRPr="006A046F">
        <w:rPr>
          <w:rFonts w:eastAsiaTheme="minorEastAsia"/>
          <w:sz w:val="20"/>
          <w:szCs w:val="20"/>
        </w:rPr>
        <w:t xml:space="preserve"> is distinguished by grayscale rather than color. If color</w:t>
      </w:r>
      <w:r>
        <w:rPr>
          <w:rFonts w:eastAsiaTheme="minorEastAsia"/>
          <w:sz w:val="20"/>
          <w:szCs w:val="20"/>
        </w:rPr>
        <w:t>s</w:t>
      </w:r>
      <w:r w:rsidRPr="006A046F">
        <w:rPr>
          <w:rFonts w:eastAsiaTheme="minorEastAsia"/>
          <w:sz w:val="20"/>
          <w:szCs w:val="20"/>
        </w:rPr>
        <w:t xml:space="preserve"> </w:t>
      </w:r>
      <w:r>
        <w:rPr>
          <w:rFonts w:eastAsiaTheme="minorEastAsia"/>
          <w:sz w:val="20"/>
          <w:szCs w:val="20"/>
        </w:rPr>
        <w:t>are</w:t>
      </w:r>
      <w:r w:rsidRPr="006A046F">
        <w:rPr>
          <w:rFonts w:eastAsiaTheme="minorEastAsia"/>
          <w:sz w:val="20"/>
          <w:szCs w:val="20"/>
        </w:rPr>
        <w:t xml:space="preserve"> used in the </w:t>
      </w:r>
      <w:r>
        <w:rPr>
          <w:rFonts w:eastAsiaTheme="minorEastAsia"/>
          <w:sz w:val="20"/>
          <w:szCs w:val="20"/>
        </w:rPr>
        <w:t>figure</w:t>
      </w:r>
      <w:r w:rsidRPr="006A046F">
        <w:rPr>
          <w:rFonts w:eastAsiaTheme="minorEastAsia"/>
          <w:sz w:val="20"/>
          <w:szCs w:val="20"/>
        </w:rPr>
        <w:t xml:space="preserve">, please modify </w:t>
      </w:r>
      <w:r>
        <w:rPr>
          <w:rFonts w:eastAsiaTheme="minorEastAsia"/>
          <w:sz w:val="20"/>
          <w:szCs w:val="20"/>
        </w:rPr>
        <w:t>them</w:t>
      </w:r>
      <w:r w:rsidRPr="006A046F">
        <w:rPr>
          <w:rFonts w:eastAsiaTheme="minorEastAsia"/>
          <w:sz w:val="20"/>
          <w:szCs w:val="20"/>
        </w:rPr>
        <w:t xml:space="preserve"> to grayscale in the text.</w:t>
      </w:r>
    </w:p>
    <w:p w14:paraId="239888E8" w14:textId="77777777" w:rsidR="00672753" w:rsidRPr="007930B4" w:rsidRDefault="00672753" w:rsidP="003C2471">
      <w:pPr>
        <w:pStyle w:val="CaptionText"/>
        <w:ind w:left="1"/>
      </w:pPr>
      <w:r w:rsidRPr="007930B4">
        <w:rPr>
          <w:noProof/>
        </w:rPr>
        <w:lastRenderedPageBreak/>
        <w:drawing>
          <wp:inline distT="0" distB="0" distL="0" distR="0" wp14:anchorId="63D98425" wp14:editId="2AAF7588">
            <wp:extent cx="2514600" cy="200025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514600" cy="2000250"/>
                    </a:xfrm>
                    <a:prstGeom prst="rect">
                      <a:avLst/>
                    </a:prstGeom>
                    <a:noFill/>
                    <a:ln w="9525">
                      <a:noFill/>
                      <a:miter lim="800000"/>
                      <a:headEnd/>
                      <a:tailEnd/>
                    </a:ln>
                  </pic:spPr>
                </pic:pic>
              </a:graphicData>
            </a:graphic>
          </wp:inline>
        </w:drawing>
      </w:r>
    </w:p>
    <w:p w14:paraId="2DC8F064" w14:textId="1549B5BF" w:rsidR="00672753" w:rsidRPr="007930B4" w:rsidRDefault="00672753" w:rsidP="00856D0F">
      <w:pPr>
        <w:pStyle w:val="CaptionText"/>
        <w:keepNext w:val="0"/>
        <w:ind w:left="0" w:right="0"/>
        <w:jc w:val="center"/>
      </w:pPr>
      <w:r w:rsidRPr="007930B4">
        <w:rPr>
          <w:rStyle w:val="CaptionHeadingChar"/>
        </w:rPr>
        <w:t>Fig</w:t>
      </w:r>
      <w:r w:rsidR="00997D55" w:rsidRPr="007930B4">
        <w:rPr>
          <w:rStyle w:val="CaptionHeadingChar"/>
        </w:rPr>
        <w:t>.</w:t>
      </w:r>
      <w:r w:rsidRPr="007930B4">
        <w:rPr>
          <w:rStyle w:val="CaptionHeadingChar"/>
        </w:rPr>
        <w:t xml:space="preserve"> </w:t>
      </w:r>
      <w:r w:rsidRPr="007930B4">
        <w:rPr>
          <w:rStyle w:val="CaptionHeadingChar"/>
        </w:rPr>
        <w:fldChar w:fldCharType="begin"/>
      </w:r>
      <w:r w:rsidRPr="007930B4">
        <w:rPr>
          <w:rStyle w:val="CaptionHeadingChar"/>
        </w:rPr>
        <w:instrText xml:space="preserve"> SEQ Figure \* ARABIC </w:instrText>
      </w:r>
      <w:r w:rsidRPr="007930B4">
        <w:rPr>
          <w:rStyle w:val="CaptionHeadingChar"/>
        </w:rPr>
        <w:fldChar w:fldCharType="separate"/>
      </w:r>
      <w:r w:rsidR="009B50AE">
        <w:rPr>
          <w:rStyle w:val="CaptionHeadingChar"/>
          <w:noProof/>
        </w:rPr>
        <w:t>1</w:t>
      </w:r>
      <w:r w:rsidRPr="007930B4">
        <w:rPr>
          <w:rStyle w:val="CaptionHeadingChar"/>
        </w:rPr>
        <w:fldChar w:fldCharType="end"/>
      </w:r>
      <w:r w:rsidRPr="007930B4">
        <w:rPr>
          <w:rStyle w:val="CaptionHeadingChar"/>
        </w:rPr>
        <w:t xml:space="preserve"> </w:t>
      </w:r>
      <w:r w:rsidR="00B010E1">
        <w:rPr>
          <w:rStyle w:val="CaptionHeadingChar"/>
        </w:rPr>
        <w:t xml:space="preserve"> </w:t>
      </w:r>
      <w:r w:rsidRPr="007930B4">
        <w:t>The vowel chart used in the Intern</w:t>
      </w:r>
      <w:r w:rsidR="00CC3FA6" w:rsidRPr="007930B4">
        <w:t>ational Phonetic Alphabet (IPA)</w:t>
      </w:r>
    </w:p>
    <w:p w14:paraId="179D1918" w14:textId="19B00AE0" w:rsidR="00997D55" w:rsidRPr="00197F46" w:rsidRDefault="00997D55" w:rsidP="00254F89">
      <w:pPr>
        <w:spacing w:afterLines="100" w:after="240"/>
        <w:rPr>
          <w:sz w:val="18"/>
          <w:szCs w:val="18"/>
        </w:rPr>
      </w:pPr>
      <w:r w:rsidRPr="00197F46">
        <w:rPr>
          <w:sz w:val="18"/>
          <w:szCs w:val="18"/>
        </w:rPr>
        <w:t xml:space="preserve">The caption may be below the figure, but this should be consistent throughout the submission. </w:t>
      </w:r>
    </w:p>
    <w:p w14:paraId="10BB0A71" w14:textId="77777777" w:rsidR="00672753" w:rsidRPr="007930B4" w:rsidRDefault="00672753" w:rsidP="00997D55">
      <w:pPr>
        <w:keepNext/>
        <w:keepLines/>
        <w:spacing w:beforeLines="50" w:before="120" w:afterLines="50" w:after="120"/>
        <w:rPr>
          <w:b/>
          <w:sz w:val="22"/>
          <w:szCs w:val="22"/>
        </w:rPr>
      </w:pPr>
      <w:r w:rsidRPr="007930B4">
        <w:rPr>
          <w:rFonts w:hint="eastAsia"/>
          <w:b/>
          <w:sz w:val="22"/>
          <w:szCs w:val="22"/>
        </w:rPr>
        <w:t xml:space="preserve">2.4 </w:t>
      </w:r>
      <w:r w:rsidRPr="007930B4">
        <w:rPr>
          <w:b/>
          <w:sz w:val="22"/>
          <w:szCs w:val="22"/>
        </w:rPr>
        <w:t>Tables</w:t>
      </w:r>
    </w:p>
    <w:p w14:paraId="2735B8B2" w14:textId="15A13AB4" w:rsidR="00B010E1" w:rsidRDefault="00672753" w:rsidP="00B010E1">
      <w:pPr>
        <w:rPr>
          <w:b/>
          <w:bCs/>
          <w:sz w:val="20"/>
          <w:szCs w:val="20"/>
        </w:rPr>
      </w:pPr>
      <w:r w:rsidRPr="007930B4">
        <w:rPr>
          <w:sz w:val="20"/>
          <w:szCs w:val="20"/>
        </w:rPr>
        <w:t xml:space="preserve">An example of a table is shown as </w:t>
      </w:r>
      <w:r w:rsidR="00B365AE" w:rsidRPr="007930B4">
        <w:rPr>
          <w:sz w:val="20"/>
          <w:szCs w:val="20"/>
        </w:rPr>
        <w:fldChar w:fldCharType="begin"/>
      </w:r>
      <w:r w:rsidR="00B365AE" w:rsidRPr="007930B4">
        <w:rPr>
          <w:sz w:val="20"/>
          <w:szCs w:val="20"/>
        </w:rPr>
        <w:instrText xml:space="preserve"> REF _Ref156036417 \h  \* MERGEFORMAT </w:instrText>
      </w:r>
      <w:r w:rsidR="00B365AE" w:rsidRPr="007930B4">
        <w:rPr>
          <w:sz w:val="20"/>
          <w:szCs w:val="20"/>
        </w:rPr>
      </w:r>
      <w:r w:rsidR="00B365AE" w:rsidRPr="007930B4">
        <w:rPr>
          <w:sz w:val="20"/>
          <w:szCs w:val="20"/>
        </w:rPr>
        <w:fldChar w:fldCharType="separate"/>
      </w:r>
      <w:r w:rsidR="009B50AE" w:rsidRPr="009B50AE">
        <w:rPr>
          <w:sz w:val="20"/>
          <w:szCs w:val="20"/>
        </w:rPr>
        <w:t>Table 1</w:t>
      </w:r>
      <w:r w:rsidR="00B365AE" w:rsidRPr="007930B4">
        <w:rPr>
          <w:sz w:val="20"/>
          <w:szCs w:val="20"/>
        </w:rPr>
        <w:fldChar w:fldCharType="end"/>
      </w:r>
      <w:r w:rsidRPr="007930B4">
        <w:rPr>
          <w:sz w:val="20"/>
          <w:szCs w:val="20"/>
        </w:rPr>
        <w:t>. Somewhat different styles are allowed according to the type and purpose of the table. Color should not be used, but grey shading is allowed. There should be a margin of 6 pt above and below the table.</w:t>
      </w:r>
      <w:r w:rsidR="00B010E1">
        <w:rPr>
          <w:sz w:val="20"/>
          <w:szCs w:val="20"/>
        </w:rPr>
        <w:t xml:space="preserve"> </w:t>
      </w:r>
      <w:r w:rsidR="00B010E1" w:rsidRPr="00B010E1">
        <w:rPr>
          <w:rFonts w:hint="eastAsia"/>
          <w:b/>
          <w:bCs/>
          <w:sz w:val="20"/>
          <w:szCs w:val="20"/>
        </w:rPr>
        <w:t xml:space="preserve">Please </w:t>
      </w:r>
      <w:r w:rsidR="00B010E1" w:rsidRPr="00B010E1">
        <w:rPr>
          <w:b/>
          <w:bCs/>
          <w:sz w:val="20"/>
          <w:szCs w:val="20"/>
        </w:rPr>
        <w:t>note that tables do not expand across pages.</w:t>
      </w:r>
    </w:p>
    <w:p w14:paraId="6555C53C" w14:textId="4D32B1F3" w:rsidR="006A046F" w:rsidRPr="008367B9" w:rsidRDefault="006A046F" w:rsidP="00B010E1">
      <w:pPr>
        <w:rPr>
          <w:rFonts w:eastAsiaTheme="minorEastAsia"/>
          <w:sz w:val="20"/>
          <w:szCs w:val="20"/>
        </w:rPr>
      </w:pPr>
      <w:r w:rsidRPr="006A046F">
        <w:rPr>
          <w:rFonts w:eastAsiaTheme="minorEastAsia"/>
          <w:sz w:val="20"/>
          <w:szCs w:val="20"/>
        </w:rPr>
        <w:t>The unit of measurement should be clearly listed in the header</w:t>
      </w:r>
      <w:r>
        <w:rPr>
          <w:rFonts w:eastAsiaTheme="minorEastAsia"/>
          <w:sz w:val="20"/>
          <w:szCs w:val="20"/>
        </w:rPr>
        <w:t xml:space="preserve"> </w:t>
      </w:r>
      <w:r>
        <w:rPr>
          <w:rFonts w:eastAsiaTheme="minorEastAsia" w:hint="eastAsia"/>
          <w:sz w:val="20"/>
          <w:szCs w:val="20"/>
        </w:rPr>
        <w:t>of</w:t>
      </w:r>
      <w:r>
        <w:rPr>
          <w:rFonts w:eastAsiaTheme="minorEastAsia"/>
          <w:sz w:val="20"/>
          <w:szCs w:val="20"/>
        </w:rPr>
        <w:t xml:space="preserve"> </w:t>
      </w:r>
      <w:r>
        <w:rPr>
          <w:rFonts w:eastAsiaTheme="minorEastAsia" w:hint="eastAsia"/>
          <w:sz w:val="20"/>
          <w:szCs w:val="20"/>
        </w:rPr>
        <w:t>the</w:t>
      </w:r>
      <w:r>
        <w:rPr>
          <w:rFonts w:eastAsiaTheme="minorEastAsia"/>
          <w:sz w:val="20"/>
          <w:szCs w:val="20"/>
        </w:rPr>
        <w:t xml:space="preserve"> </w:t>
      </w:r>
      <w:r>
        <w:rPr>
          <w:rFonts w:eastAsiaTheme="minorEastAsia" w:hint="eastAsia"/>
          <w:sz w:val="20"/>
          <w:szCs w:val="20"/>
        </w:rPr>
        <w:t>table</w:t>
      </w:r>
      <w:r w:rsidRPr="006A046F">
        <w:rPr>
          <w:rFonts w:eastAsiaTheme="minorEastAsia"/>
          <w:sz w:val="20"/>
          <w:szCs w:val="20"/>
        </w:rPr>
        <w:t>.</w:t>
      </w:r>
    </w:p>
    <w:p w14:paraId="65355893" w14:textId="26CCAE5C" w:rsidR="00672753" w:rsidRPr="007930B4" w:rsidRDefault="00672753" w:rsidP="0012133C">
      <w:pPr>
        <w:pStyle w:val="CaptionText"/>
        <w:ind w:left="0" w:right="0"/>
      </w:pPr>
      <w:bookmarkStart w:id="1" w:name="_Ref156036417"/>
      <w:r w:rsidRPr="007930B4">
        <w:rPr>
          <w:rStyle w:val="CaptionHeadingChar"/>
        </w:rPr>
        <w:t xml:space="preserve">Table </w:t>
      </w:r>
      <w:r w:rsidRPr="007930B4">
        <w:rPr>
          <w:rStyle w:val="CaptionHeadingChar"/>
        </w:rPr>
        <w:fldChar w:fldCharType="begin"/>
      </w:r>
      <w:r w:rsidRPr="007930B4">
        <w:rPr>
          <w:rStyle w:val="CaptionHeadingChar"/>
        </w:rPr>
        <w:instrText xml:space="preserve"> SEQ Table \* ARABIC </w:instrText>
      </w:r>
      <w:r w:rsidRPr="007930B4">
        <w:rPr>
          <w:rStyle w:val="CaptionHeadingChar"/>
        </w:rPr>
        <w:fldChar w:fldCharType="separate"/>
      </w:r>
      <w:r w:rsidR="009B50AE">
        <w:rPr>
          <w:rStyle w:val="CaptionHeadingChar"/>
          <w:noProof/>
        </w:rPr>
        <w:t>1</w:t>
      </w:r>
      <w:r w:rsidRPr="007930B4">
        <w:rPr>
          <w:rStyle w:val="CaptionHeadingChar"/>
        </w:rPr>
        <w:fldChar w:fldCharType="end"/>
      </w:r>
      <w:bookmarkEnd w:id="1"/>
      <w:r w:rsidR="00B010E1">
        <w:rPr>
          <w:rStyle w:val="CaptionHeadingChar"/>
        </w:rPr>
        <w:t xml:space="preserve"> </w:t>
      </w:r>
      <w:r w:rsidRPr="007930B4">
        <w:t xml:space="preserve"> This is an example of a ta</w:t>
      </w:r>
      <w:r w:rsidR="00CC3FA6" w:rsidRPr="007930B4">
        <w:t>ble showing Decibel (dB) ratios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0"/>
        <w:gridCol w:w="1676"/>
      </w:tblGrid>
      <w:tr w:rsidR="007930B4" w:rsidRPr="007930B4" w14:paraId="2C6E234A" w14:textId="77777777" w:rsidTr="001C65C9">
        <w:trPr>
          <w:trHeight w:val="289"/>
          <w:jc w:val="center"/>
        </w:trPr>
        <w:tc>
          <w:tcPr>
            <w:tcW w:w="1660" w:type="dxa"/>
            <w:shd w:val="clear" w:color="auto" w:fill="D9D9D9"/>
            <w:vAlign w:val="center"/>
          </w:tcPr>
          <w:p w14:paraId="4A93F843" w14:textId="77777777" w:rsidR="00672753" w:rsidRPr="007930B4" w:rsidRDefault="00672753" w:rsidP="00856D0F">
            <w:pPr>
              <w:pStyle w:val="Table"/>
            </w:pPr>
            <w:r w:rsidRPr="007930B4">
              <w:t>ratio</w:t>
            </w:r>
          </w:p>
        </w:tc>
        <w:tc>
          <w:tcPr>
            <w:tcW w:w="1676" w:type="dxa"/>
            <w:shd w:val="clear" w:color="auto" w:fill="D9D9D9"/>
            <w:vAlign w:val="center"/>
          </w:tcPr>
          <w:p w14:paraId="29A7FBA8" w14:textId="77777777" w:rsidR="00672753" w:rsidRPr="007930B4" w:rsidRDefault="00672753" w:rsidP="00856D0F">
            <w:pPr>
              <w:pStyle w:val="Table"/>
            </w:pPr>
            <w:r w:rsidRPr="007930B4">
              <w:t>Decibels</w:t>
            </w:r>
          </w:p>
        </w:tc>
      </w:tr>
      <w:tr w:rsidR="007930B4" w:rsidRPr="007930B4" w14:paraId="7749CEAB" w14:textId="77777777" w:rsidTr="001C65C9">
        <w:trPr>
          <w:trHeight w:val="289"/>
          <w:jc w:val="center"/>
        </w:trPr>
        <w:tc>
          <w:tcPr>
            <w:tcW w:w="1660" w:type="dxa"/>
            <w:vAlign w:val="center"/>
          </w:tcPr>
          <w:p w14:paraId="184C9DC2" w14:textId="77777777" w:rsidR="00672753" w:rsidRPr="007930B4" w:rsidRDefault="00672753" w:rsidP="00856D0F">
            <w:pPr>
              <w:pStyle w:val="Table"/>
            </w:pPr>
            <w:r w:rsidRPr="007930B4">
              <w:t>1/1</w:t>
            </w:r>
          </w:p>
        </w:tc>
        <w:tc>
          <w:tcPr>
            <w:tcW w:w="1676" w:type="dxa"/>
            <w:vAlign w:val="center"/>
          </w:tcPr>
          <w:p w14:paraId="4E4CE714" w14:textId="77777777" w:rsidR="00672753" w:rsidRPr="007930B4" w:rsidRDefault="00672753" w:rsidP="00856D0F">
            <w:pPr>
              <w:pStyle w:val="Table"/>
            </w:pPr>
            <w:r w:rsidRPr="007930B4">
              <w:t>0</w:t>
            </w:r>
          </w:p>
        </w:tc>
      </w:tr>
      <w:tr w:rsidR="007930B4" w:rsidRPr="007930B4" w14:paraId="031F3498" w14:textId="77777777" w:rsidTr="001C65C9">
        <w:trPr>
          <w:trHeight w:val="289"/>
          <w:jc w:val="center"/>
        </w:trPr>
        <w:tc>
          <w:tcPr>
            <w:tcW w:w="1660" w:type="dxa"/>
            <w:vAlign w:val="center"/>
          </w:tcPr>
          <w:p w14:paraId="658A5F3E" w14:textId="77777777" w:rsidR="00672753" w:rsidRPr="007930B4" w:rsidRDefault="00672753" w:rsidP="00856D0F">
            <w:pPr>
              <w:pStyle w:val="Table"/>
            </w:pPr>
            <w:r w:rsidRPr="007930B4">
              <w:t>2/1</w:t>
            </w:r>
          </w:p>
        </w:tc>
        <w:tc>
          <w:tcPr>
            <w:tcW w:w="1676" w:type="dxa"/>
            <w:vAlign w:val="center"/>
          </w:tcPr>
          <w:p w14:paraId="0874C7BC" w14:textId="77777777" w:rsidR="00672753" w:rsidRPr="007930B4" w:rsidRDefault="00672753" w:rsidP="00856D0F">
            <w:pPr>
              <w:pStyle w:val="Table"/>
            </w:pPr>
            <w:r w:rsidRPr="007930B4">
              <w:t>6</w:t>
            </w:r>
          </w:p>
        </w:tc>
      </w:tr>
      <w:tr w:rsidR="007930B4" w:rsidRPr="007930B4" w14:paraId="7872E308" w14:textId="77777777" w:rsidTr="001C65C9">
        <w:trPr>
          <w:trHeight w:val="289"/>
          <w:jc w:val="center"/>
        </w:trPr>
        <w:tc>
          <w:tcPr>
            <w:tcW w:w="1660" w:type="dxa"/>
            <w:vAlign w:val="center"/>
          </w:tcPr>
          <w:p w14:paraId="5F314EA9" w14:textId="77777777" w:rsidR="00672753" w:rsidRPr="007930B4" w:rsidRDefault="00672753" w:rsidP="00856D0F">
            <w:pPr>
              <w:pStyle w:val="Table"/>
            </w:pPr>
            <w:r w:rsidRPr="007930B4">
              <w:t>3.16</w:t>
            </w:r>
          </w:p>
        </w:tc>
        <w:tc>
          <w:tcPr>
            <w:tcW w:w="1676" w:type="dxa"/>
            <w:vAlign w:val="center"/>
          </w:tcPr>
          <w:p w14:paraId="01A38005" w14:textId="77777777" w:rsidR="00672753" w:rsidRPr="007930B4" w:rsidRDefault="00672753" w:rsidP="00856D0F">
            <w:pPr>
              <w:pStyle w:val="Table"/>
            </w:pPr>
            <w:r w:rsidRPr="007930B4">
              <w:t>10</w:t>
            </w:r>
          </w:p>
        </w:tc>
      </w:tr>
      <w:tr w:rsidR="007930B4" w:rsidRPr="007930B4" w14:paraId="3F5D2405" w14:textId="77777777" w:rsidTr="001C65C9">
        <w:trPr>
          <w:trHeight w:val="289"/>
          <w:jc w:val="center"/>
        </w:trPr>
        <w:tc>
          <w:tcPr>
            <w:tcW w:w="1660" w:type="dxa"/>
            <w:vAlign w:val="center"/>
          </w:tcPr>
          <w:p w14:paraId="6A7C91FB" w14:textId="77777777" w:rsidR="00672753" w:rsidRPr="007930B4" w:rsidRDefault="00672753" w:rsidP="00856D0F">
            <w:pPr>
              <w:pStyle w:val="Table"/>
            </w:pPr>
            <w:r w:rsidRPr="007930B4">
              <w:t>1/10</w:t>
            </w:r>
          </w:p>
        </w:tc>
        <w:tc>
          <w:tcPr>
            <w:tcW w:w="1676" w:type="dxa"/>
            <w:vAlign w:val="center"/>
          </w:tcPr>
          <w:p w14:paraId="47F93B1A" w14:textId="77777777" w:rsidR="00672753" w:rsidRPr="007930B4" w:rsidRDefault="00672753" w:rsidP="00856D0F">
            <w:pPr>
              <w:pStyle w:val="Table"/>
            </w:pPr>
            <w:r w:rsidRPr="007930B4">
              <w:t>-20</w:t>
            </w:r>
          </w:p>
        </w:tc>
      </w:tr>
      <w:tr w:rsidR="007930B4" w:rsidRPr="007930B4" w14:paraId="2D7C3F40" w14:textId="77777777" w:rsidTr="001C65C9">
        <w:trPr>
          <w:trHeight w:val="289"/>
          <w:jc w:val="center"/>
        </w:trPr>
        <w:tc>
          <w:tcPr>
            <w:tcW w:w="1660" w:type="dxa"/>
            <w:vAlign w:val="center"/>
          </w:tcPr>
          <w:p w14:paraId="733BA9E8" w14:textId="77777777" w:rsidR="00672753" w:rsidRPr="007930B4" w:rsidRDefault="00672753" w:rsidP="00856D0F">
            <w:pPr>
              <w:pStyle w:val="Table"/>
            </w:pPr>
            <w:r w:rsidRPr="007930B4">
              <w:t>10/1</w:t>
            </w:r>
          </w:p>
        </w:tc>
        <w:tc>
          <w:tcPr>
            <w:tcW w:w="1676" w:type="dxa"/>
            <w:vAlign w:val="center"/>
          </w:tcPr>
          <w:p w14:paraId="52F21E2B" w14:textId="77777777" w:rsidR="00672753" w:rsidRPr="007930B4" w:rsidRDefault="00672753" w:rsidP="00856D0F">
            <w:pPr>
              <w:pStyle w:val="Table"/>
            </w:pPr>
            <w:r w:rsidRPr="007930B4">
              <w:t>20</w:t>
            </w:r>
          </w:p>
        </w:tc>
      </w:tr>
      <w:tr w:rsidR="007930B4" w:rsidRPr="007930B4" w14:paraId="6B5A0836" w14:textId="77777777" w:rsidTr="001C65C9">
        <w:trPr>
          <w:trHeight w:val="289"/>
          <w:jc w:val="center"/>
        </w:trPr>
        <w:tc>
          <w:tcPr>
            <w:tcW w:w="1660" w:type="dxa"/>
            <w:vAlign w:val="center"/>
          </w:tcPr>
          <w:p w14:paraId="129335BF" w14:textId="77777777" w:rsidR="00672753" w:rsidRPr="007930B4" w:rsidRDefault="00672753" w:rsidP="00856D0F">
            <w:pPr>
              <w:pStyle w:val="Table"/>
            </w:pPr>
            <w:r w:rsidRPr="007930B4">
              <w:t>100/1</w:t>
            </w:r>
          </w:p>
        </w:tc>
        <w:tc>
          <w:tcPr>
            <w:tcW w:w="1676" w:type="dxa"/>
            <w:vAlign w:val="center"/>
          </w:tcPr>
          <w:p w14:paraId="34819C68" w14:textId="77777777" w:rsidR="00672753" w:rsidRPr="007930B4" w:rsidRDefault="00672753" w:rsidP="00856D0F">
            <w:pPr>
              <w:pStyle w:val="Table"/>
            </w:pPr>
            <w:r w:rsidRPr="007930B4">
              <w:t>40</w:t>
            </w:r>
          </w:p>
        </w:tc>
      </w:tr>
    </w:tbl>
    <w:p w14:paraId="0023CE9F" w14:textId="7030D3B7" w:rsidR="00B010E1" w:rsidRPr="00B010E1" w:rsidRDefault="00B010E1" w:rsidP="00254F89">
      <w:pPr>
        <w:spacing w:afterLines="100" w:after="240"/>
        <w:rPr>
          <w:sz w:val="18"/>
          <w:szCs w:val="18"/>
        </w:rPr>
      </w:pPr>
      <w:r w:rsidRPr="00197F46">
        <w:rPr>
          <w:sz w:val="18"/>
          <w:szCs w:val="18"/>
        </w:rPr>
        <w:t>The caption text may be above the table, but this should be consistent throughout the submission.</w:t>
      </w:r>
    </w:p>
    <w:p w14:paraId="6AF139B2" w14:textId="395B56F5" w:rsidR="00672753" w:rsidRPr="007930B4" w:rsidRDefault="00672753" w:rsidP="003C2471">
      <w:pPr>
        <w:keepNext/>
        <w:keepLines/>
        <w:spacing w:beforeLines="50" w:before="120" w:afterLines="50" w:after="120"/>
        <w:rPr>
          <w:b/>
          <w:sz w:val="22"/>
          <w:szCs w:val="22"/>
        </w:rPr>
      </w:pPr>
      <w:r w:rsidRPr="007930B4">
        <w:rPr>
          <w:rFonts w:hint="eastAsia"/>
          <w:b/>
          <w:sz w:val="22"/>
          <w:szCs w:val="22"/>
        </w:rPr>
        <w:t xml:space="preserve">2.5 </w:t>
      </w:r>
      <w:r w:rsidRPr="007930B4">
        <w:rPr>
          <w:b/>
          <w:sz w:val="22"/>
          <w:szCs w:val="22"/>
        </w:rPr>
        <w:t>Equations</w:t>
      </w:r>
    </w:p>
    <w:p w14:paraId="3A939945" w14:textId="77777777" w:rsidR="007930B4" w:rsidRDefault="00672753" w:rsidP="007930B4">
      <w:pPr>
        <w:rPr>
          <w:sz w:val="20"/>
          <w:szCs w:val="20"/>
        </w:rPr>
      </w:pPr>
      <w:r w:rsidRPr="007930B4">
        <w:rPr>
          <w:sz w:val="20"/>
          <w:szCs w:val="20"/>
        </w:rPr>
        <w:t>Equations should be placed on separate lines and numbered. An example of an equation is given below:</w:t>
      </w:r>
    </w:p>
    <w:tbl>
      <w:tblPr>
        <w:tblStyle w:val="afa"/>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787"/>
      </w:tblGrid>
      <w:tr w:rsidR="00455ED4" w14:paraId="66A9A350" w14:textId="77777777" w:rsidTr="00556CA2">
        <w:tc>
          <w:tcPr>
            <w:tcW w:w="3253" w:type="dxa"/>
            <w:vAlign w:val="center"/>
          </w:tcPr>
          <w:p w14:paraId="6BAB5547" w14:textId="77777777" w:rsidR="00455ED4" w:rsidRDefault="00652CED" w:rsidP="00556CA2">
            <w:pPr>
              <w:widowControl/>
              <w:ind w:firstLineChars="200" w:firstLine="480"/>
            </w:pPr>
            <w:r>
              <w:rPr>
                <w:rFonts w:hint="eastAsia"/>
                <w:noProof/>
              </w:rPr>
              <w:object w:dxaOrig="777" w:dyaOrig="676" w14:anchorId="14EB0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5.6pt;height:31.2pt;mso-width-percent:0;mso-height-percent:0;mso-width-percent:0;mso-height-percent:0" o:ole="">
                  <v:imagedata r:id="rId9" o:title=""/>
                </v:shape>
                <o:OLEObject Type="Embed" ProgID="Equation.3" ShapeID="_x0000_i1025" DrawAspect="Content" ObjectID="_1770715307" r:id="rId10"/>
              </w:object>
            </w:r>
          </w:p>
        </w:tc>
        <w:tc>
          <w:tcPr>
            <w:tcW w:w="819" w:type="dxa"/>
            <w:vAlign w:val="center"/>
          </w:tcPr>
          <w:p w14:paraId="26F38107" w14:textId="77777777" w:rsidR="00455ED4" w:rsidRDefault="00455ED4" w:rsidP="00556CA2">
            <w:pPr>
              <w:jc w:val="right"/>
            </w:pPr>
            <w:r w:rsidRPr="00455ED4">
              <w:rPr>
                <w:rFonts w:hint="eastAsia"/>
                <w:sz w:val="20"/>
                <w:szCs w:val="20"/>
              </w:rPr>
              <w:t xml:space="preserve"> (1)</w:t>
            </w:r>
          </w:p>
        </w:tc>
      </w:tr>
    </w:tbl>
    <w:p w14:paraId="1B888984" w14:textId="77777777" w:rsidR="00672753" w:rsidRPr="007930B4" w:rsidRDefault="00672753" w:rsidP="00FF4507">
      <w:pPr>
        <w:rPr>
          <w:sz w:val="20"/>
          <w:szCs w:val="20"/>
        </w:rPr>
      </w:pPr>
      <w:r w:rsidRPr="007930B4">
        <w:rPr>
          <w:sz w:val="20"/>
          <w:szCs w:val="20"/>
        </w:rPr>
        <w:t>Numbers of equations can be on the right margin of the text column.</w:t>
      </w:r>
    </w:p>
    <w:p w14:paraId="60103ABC" w14:textId="77777777" w:rsidR="00672753" w:rsidRPr="007930B4" w:rsidRDefault="00672753" w:rsidP="003C2471">
      <w:pPr>
        <w:keepNext/>
        <w:keepLines/>
        <w:spacing w:beforeLines="50" w:before="120" w:afterLines="50" w:after="120"/>
        <w:rPr>
          <w:b/>
          <w:sz w:val="22"/>
          <w:szCs w:val="22"/>
        </w:rPr>
      </w:pPr>
      <w:r w:rsidRPr="007930B4">
        <w:rPr>
          <w:rFonts w:hint="eastAsia"/>
          <w:b/>
          <w:sz w:val="22"/>
          <w:szCs w:val="22"/>
        </w:rPr>
        <w:t xml:space="preserve">2.6 </w:t>
      </w:r>
      <w:r w:rsidRPr="007930B4">
        <w:rPr>
          <w:b/>
          <w:sz w:val="22"/>
          <w:szCs w:val="22"/>
        </w:rPr>
        <w:t>Phonetic fonts</w:t>
      </w:r>
    </w:p>
    <w:p w14:paraId="7F62BC16" w14:textId="49486F9F" w:rsidR="006962A7" w:rsidRPr="007930B4" w:rsidRDefault="00672753" w:rsidP="00FF4507">
      <w:pPr>
        <w:rPr>
          <w:sz w:val="20"/>
          <w:szCs w:val="20"/>
        </w:rPr>
      </w:pPr>
      <w:r w:rsidRPr="007930B4">
        <w:rPr>
          <w:sz w:val="20"/>
          <w:szCs w:val="20"/>
        </w:rPr>
        <w:t>You can use phonetic symbols and special characters in your paper. To make sure that readers of your article can see the phonetic symbols in the PDF document</w:t>
      </w:r>
      <w:r w:rsidR="00BE7976">
        <w:rPr>
          <w:sz w:val="20"/>
          <w:szCs w:val="20"/>
        </w:rPr>
        <w:t>,</w:t>
      </w:r>
      <w:r w:rsidRPr="007930B4">
        <w:rPr>
          <w:sz w:val="20"/>
          <w:szCs w:val="20"/>
        </w:rPr>
        <w:t xml:space="preserve"> all special symbols must be embedded in the PDF.</w:t>
      </w:r>
      <w:r w:rsidR="006962A7" w:rsidRPr="007930B4">
        <w:rPr>
          <w:sz w:val="20"/>
          <w:szCs w:val="20"/>
        </w:rPr>
        <w:t xml:space="preserve"> Please use Unicode encoding fonts for International Phonetic Alphabet.</w:t>
      </w:r>
    </w:p>
    <w:p w14:paraId="3B5180A4" w14:textId="3B03C73A" w:rsidR="005E0FBD" w:rsidRPr="007930B4" w:rsidRDefault="005E0FBD" w:rsidP="00FF4507">
      <w:pPr>
        <w:rPr>
          <w:sz w:val="20"/>
          <w:szCs w:val="20"/>
        </w:rPr>
      </w:pPr>
      <w:r w:rsidRPr="007930B4">
        <w:rPr>
          <w:rFonts w:hint="eastAsia"/>
          <w:sz w:val="20"/>
          <w:szCs w:val="20"/>
        </w:rPr>
        <w:t>T</w:t>
      </w:r>
      <w:r w:rsidR="00455ED4" w:rsidRPr="007930B4">
        <w:rPr>
          <w:sz w:val="20"/>
          <w:szCs w:val="20"/>
        </w:rPr>
        <w:t>ranscriptions</w:t>
      </w:r>
      <w:r w:rsidRPr="007930B4">
        <w:rPr>
          <w:sz w:val="20"/>
          <w:szCs w:val="20"/>
        </w:rPr>
        <w:t xml:space="preserve"> of IPA are enclosed in double slashes ONLY for phonemes/tonemes (e.g., /i/ or /33/). For transcription</w:t>
      </w:r>
      <w:r w:rsidR="006023F9" w:rsidRPr="007930B4">
        <w:rPr>
          <w:sz w:val="20"/>
          <w:szCs w:val="20"/>
        </w:rPr>
        <w:t>s</w:t>
      </w:r>
      <w:r w:rsidRPr="007930B4">
        <w:rPr>
          <w:sz w:val="20"/>
          <w:szCs w:val="20"/>
        </w:rPr>
        <w:t xml:space="preserve"> of allophones and allotones, brackets </w:t>
      </w:r>
      <w:r w:rsidR="00CB53D8" w:rsidRPr="007930B4">
        <w:rPr>
          <w:sz w:val="20"/>
          <w:szCs w:val="20"/>
        </w:rPr>
        <w:t>should be</w:t>
      </w:r>
      <w:r w:rsidRPr="007930B4">
        <w:rPr>
          <w:sz w:val="20"/>
          <w:szCs w:val="20"/>
        </w:rPr>
        <w:t xml:space="preserve"> used</w:t>
      </w:r>
      <w:r w:rsidR="00CB53D8" w:rsidRPr="007930B4">
        <w:rPr>
          <w:sz w:val="20"/>
          <w:szCs w:val="20"/>
        </w:rPr>
        <w:t xml:space="preserve">, </w:t>
      </w:r>
      <w:r w:rsidRPr="007930B4">
        <w:rPr>
          <w:sz w:val="20"/>
          <w:szCs w:val="20"/>
        </w:rPr>
        <w:t>e.g., [i] or [33].</w:t>
      </w:r>
      <w:r w:rsidR="00CB53D8" w:rsidRPr="007930B4">
        <w:rPr>
          <w:sz w:val="20"/>
          <w:szCs w:val="20"/>
        </w:rPr>
        <w:t xml:space="preserve"> Please differentiate the two.</w:t>
      </w:r>
    </w:p>
    <w:p w14:paraId="762085F3" w14:textId="77777777" w:rsidR="00672753" w:rsidRPr="007930B4" w:rsidRDefault="00672753" w:rsidP="003C2471">
      <w:pPr>
        <w:keepNext/>
        <w:keepLines/>
        <w:spacing w:beforeLines="50" w:before="120" w:afterLines="50" w:after="120"/>
        <w:rPr>
          <w:b/>
          <w:sz w:val="22"/>
          <w:szCs w:val="22"/>
        </w:rPr>
      </w:pPr>
      <w:r w:rsidRPr="007930B4">
        <w:rPr>
          <w:rFonts w:hint="eastAsia"/>
          <w:b/>
          <w:sz w:val="22"/>
          <w:szCs w:val="22"/>
        </w:rPr>
        <w:t xml:space="preserve">2.7 </w:t>
      </w:r>
      <w:r w:rsidRPr="007930B4">
        <w:rPr>
          <w:b/>
          <w:sz w:val="22"/>
          <w:szCs w:val="22"/>
        </w:rPr>
        <w:t>Page numbering</w:t>
      </w:r>
    </w:p>
    <w:p w14:paraId="58BFA73F" w14:textId="060082C1" w:rsidR="00672753" w:rsidRDefault="00672753" w:rsidP="00FF4507">
      <w:pPr>
        <w:rPr>
          <w:sz w:val="20"/>
          <w:szCs w:val="20"/>
        </w:rPr>
      </w:pPr>
      <w:r w:rsidRPr="007930B4">
        <w:rPr>
          <w:sz w:val="20"/>
          <w:szCs w:val="20"/>
        </w:rPr>
        <w:t>Page numbers will be ad</w:t>
      </w:r>
      <w:r w:rsidR="00FF4507" w:rsidRPr="007930B4">
        <w:rPr>
          <w:sz w:val="20"/>
          <w:szCs w:val="20"/>
        </w:rPr>
        <w:t>ded</w:t>
      </w:r>
      <w:r w:rsidRPr="007930B4">
        <w:rPr>
          <w:sz w:val="20"/>
          <w:szCs w:val="20"/>
        </w:rPr>
        <w:t xml:space="preserve"> to the document later. Please do not add page numbers and please do not make any footers or headers!</w:t>
      </w:r>
    </w:p>
    <w:p w14:paraId="3BEE7F82" w14:textId="3895B3E9" w:rsidR="009430CE" w:rsidRPr="007930B4" w:rsidRDefault="009430CE" w:rsidP="009430CE">
      <w:pPr>
        <w:keepNext/>
        <w:keepLines/>
        <w:spacing w:beforeLines="50" w:before="120" w:afterLines="50" w:after="120"/>
        <w:rPr>
          <w:b/>
          <w:sz w:val="22"/>
          <w:szCs w:val="22"/>
        </w:rPr>
      </w:pPr>
      <w:r w:rsidRPr="007930B4">
        <w:rPr>
          <w:rFonts w:hint="eastAsia"/>
          <w:b/>
          <w:sz w:val="22"/>
          <w:szCs w:val="22"/>
        </w:rPr>
        <w:t>2.</w:t>
      </w:r>
      <w:r>
        <w:rPr>
          <w:b/>
          <w:sz w:val="22"/>
          <w:szCs w:val="22"/>
        </w:rPr>
        <w:t>8</w:t>
      </w:r>
      <w:r w:rsidRPr="007930B4">
        <w:rPr>
          <w:rFonts w:hint="eastAsia"/>
          <w:b/>
          <w:sz w:val="22"/>
          <w:szCs w:val="22"/>
        </w:rPr>
        <w:t xml:space="preserve"> </w:t>
      </w:r>
      <w:r w:rsidRPr="007930B4">
        <w:rPr>
          <w:b/>
          <w:sz w:val="22"/>
          <w:szCs w:val="22"/>
        </w:rPr>
        <w:t>Footnotes and endnotes</w:t>
      </w:r>
    </w:p>
    <w:p w14:paraId="5CA4DE3C" w14:textId="57C9DCDA" w:rsidR="009430CE" w:rsidRPr="009430CE" w:rsidRDefault="009430CE" w:rsidP="009430CE">
      <w:pPr>
        <w:pStyle w:val="ArticleText"/>
        <w:rPr>
          <w:sz w:val="20"/>
          <w:szCs w:val="20"/>
        </w:rPr>
      </w:pPr>
      <w:r w:rsidRPr="007930B4">
        <w:rPr>
          <w:sz w:val="20"/>
          <w:szCs w:val="20"/>
        </w:rPr>
        <w:t>Endnotes are not allowed, but footnotes may be used.</w:t>
      </w:r>
      <w:r w:rsidRPr="007930B4">
        <w:rPr>
          <w:rStyle w:val="ae"/>
          <w:sz w:val="20"/>
          <w:szCs w:val="20"/>
        </w:rPr>
        <w:footnoteReference w:id="1"/>
      </w:r>
    </w:p>
    <w:p w14:paraId="4B801259" w14:textId="13EB9295" w:rsidR="00672753" w:rsidRPr="007930B4" w:rsidRDefault="00672753" w:rsidP="003C2471">
      <w:pPr>
        <w:keepNext/>
        <w:keepLines/>
        <w:spacing w:beforeLines="50" w:before="120" w:afterLines="50" w:after="120"/>
        <w:rPr>
          <w:b/>
          <w:sz w:val="22"/>
          <w:szCs w:val="22"/>
        </w:rPr>
      </w:pPr>
      <w:r w:rsidRPr="007930B4">
        <w:rPr>
          <w:rFonts w:hint="eastAsia"/>
          <w:b/>
          <w:sz w:val="22"/>
          <w:szCs w:val="22"/>
        </w:rPr>
        <w:t>2.</w:t>
      </w:r>
      <w:r w:rsidR="009430CE">
        <w:rPr>
          <w:b/>
          <w:sz w:val="22"/>
          <w:szCs w:val="22"/>
        </w:rPr>
        <w:t>9</w:t>
      </w:r>
      <w:r w:rsidRPr="007930B4">
        <w:rPr>
          <w:rFonts w:hint="eastAsia"/>
          <w:b/>
          <w:sz w:val="22"/>
          <w:szCs w:val="22"/>
        </w:rPr>
        <w:t xml:space="preserve"> </w:t>
      </w:r>
      <w:r w:rsidR="00FF4507" w:rsidRPr="007930B4">
        <w:rPr>
          <w:b/>
          <w:sz w:val="22"/>
          <w:szCs w:val="22"/>
        </w:rPr>
        <w:t>Reference c</w:t>
      </w:r>
      <w:r w:rsidR="009D3B29" w:rsidRPr="007930B4">
        <w:rPr>
          <w:b/>
          <w:sz w:val="22"/>
          <w:szCs w:val="22"/>
        </w:rPr>
        <w:t xml:space="preserve">itations in </w:t>
      </w:r>
      <w:r w:rsidR="00FF4507" w:rsidRPr="007930B4">
        <w:rPr>
          <w:b/>
          <w:sz w:val="22"/>
          <w:szCs w:val="22"/>
        </w:rPr>
        <w:t>t</w:t>
      </w:r>
      <w:r w:rsidR="009D3B29" w:rsidRPr="007930B4">
        <w:rPr>
          <w:b/>
          <w:sz w:val="22"/>
          <w:szCs w:val="22"/>
        </w:rPr>
        <w:t>ext</w:t>
      </w:r>
    </w:p>
    <w:p w14:paraId="391F796F" w14:textId="7E1848A0" w:rsidR="009D3B29" w:rsidRPr="007930B4" w:rsidRDefault="006962A7" w:rsidP="00FF4507">
      <w:pPr>
        <w:rPr>
          <w:sz w:val="20"/>
          <w:szCs w:val="20"/>
        </w:rPr>
      </w:pPr>
      <w:r w:rsidRPr="007930B4">
        <w:rPr>
          <w:sz w:val="20"/>
          <w:szCs w:val="20"/>
        </w:rPr>
        <w:t xml:space="preserve">To cite references in the text, please </w:t>
      </w:r>
      <w:r w:rsidR="009D3B29" w:rsidRPr="007930B4">
        <w:rPr>
          <w:rFonts w:hint="eastAsia"/>
          <w:sz w:val="20"/>
          <w:szCs w:val="20"/>
        </w:rPr>
        <w:t>follow</w:t>
      </w:r>
      <w:r w:rsidR="009D3B29" w:rsidRPr="007930B4">
        <w:rPr>
          <w:sz w:val="20"/>
          <w:szCs w:val="20"/>
        </w:rPr>
        <w:t xml:space="preserve"> </w:t>
      </w:r>
      <w:r w:rsidR="009D3B29" w:rsidRPr="007930B4">
        <w:rPr>
          <w:rFonts w:hint="eastAsia"/>
          <w:sz w:val="20"/>
          <w:szCs w:val="20"/>
        </w:rPr>
        <w:t>the</w:t>
      </w:r>
      <w:r w:rsidR="009D3B29" w:rsidRPr="007930B4">
        <w:rPr>
          <w:sz w:val="20"/>
          <w:szCs w:val="20"/>
        </w:rPr>
        <w:t xml:space="preserve"> </w:t>
      </w:r>
      <w:r w:rsidR="009D3B29" w:rsidRPr="007930B4">
        <w:rPr>
          <w:rFonts w:hint="eastAsia"/>
          <w:sz w:val="20"/>
          <w:szCs w:val="20"/>
        </w:rPr>
        <w:t>APA</w:t>
      </w:r>
      <w:r w:rsidR="009D3B29" w:rsidRPr="007930B4">
        <w:rPr>
          <w:sz w:val="20"/>
          <w:szCs w:val="20"/>
        </w:rPr>
        <w:t xml:space="preserve"> </w:t>
      </w:r>
      <w:r w:rsidR="009D3B29" w:rsidRPr="007930B4">
        <w:rPr>
          <w:rFonts w:hint="eastAsia"/>
          <w:sz w:val="20"/>
          <w:szCs w:val="20"/>
        </w:rPr>
        <w:t>style</w:t>
      </w:r>
      <w:r w:rsidR="009D3B29" w:rsidRPr="007930B4">
        <w:rPr>
          <w:sz w:val="20"/>
          <w:szCs w:val="20"/>
        </w:rPr>
        <w:t xml:space="preserve"> as th</w:t>
      </w:r>
      <w:r w:rsidRPr="007930B4">
        <w:rPr>
          <w:sz w:val="20"/>
          <w:szCs w:val="20"/>
        </w:rPr>
        <w:t>e following example</w:t>
      </w:r>
      <w:r w:rsidR="009D3B29" w:rsidRPr="007930B4">
        <w:rPr>
          <w:sz w:val="20"/>
          <w:szCs w:val="20"/>
        </w:rPr>
        <w:t>s. Also, for automatic generation of citations in appropriate citation style, use a bibliographic citation management program such as Refworks or EndNote. Some software products, such as Microsoft Word 2007 have citation software built in.</w:t>
      </w:r>
    </w:p>
    <w:p w14:paraId="4F30B099" w14:textId="272B7309" w:rsidR="00A20316" w:rsidRPr="007930B4" w:rsidRDefault="00A20316" w:rsidP="003C2471">
      <w:pPr>
        <w:pStyle w:val="3"/>
        <w:keepLines/>
        <w:numPr>
          <w:ilvl w:val="0"/>
          <w:numId w:val="0"/>
        </w:numPr>
        <w:spacing w:before="60" w:after="60"/>
        <w:rPr>
          <w:b/>
          <w:i w:val="0"/>
          <w:sz w:val="20"/>
          <w:szCs w:val="20"/>
        </w:rPr>
      </w:pPr>
      <w:r w:rsidRPr="007930B4">
        <w:rPr>
          <w:b/>
          <w:i w:val="0"/>
          <w:sz w:val="20"/>
          <w:szCs w:val="20"/>
        </w:rPr>
        <w:t>2.</w:t>
      </w:r>
      <w:r w:rsidR="009430CE">
        <w:rPr>
          <w:b/>
          <w:i w:val="0"/>
          <w:sz w:val="20"/>
          <w:szCs w:val="20"/>
        </w:rPr>
        <w:t>9</w:t>
      </w:r>
      <w:r w:rsidRPr="007930B4">
        <w:rPr>
          <w:b/>
          <w:i w:val="0"/>
          <w:sz w:val="20"/>
          <w:szCs w:val="20"/>
        </w:rPr>
        <w:t xml:space="preserve">.1 </w:t>
      </w:r>
      <w:r w:rsidR="009D3B29" w:rsidRPr="007930B4">
        <w:rPr>
          <w:rFonts w:eastAsia="宋体"/>
          <w:b/>
          <w:i w:val="0"/>
          <w:sz w:val="20"/>
          <w:szCs w:val="20"/>
        </w:rPr>
        <w:t xml:space="preserve">Works by a </w:t>
      </w:r>
      <w:r w:rsidR="001C711A" w:rsidRPr="007930B4">
        <w:rPr>
          <w:rFonts w:eastAsia="宋体"/>
          <w:b/>
          <w:i w:val="0"/>
          <w:sz w:val="20"/>
          <w:szCs w:val="20"/>
        </w:rPr>
        <w:t>s</w:t>
      </w:r>
      <w:r w:rsidR="009D3B29" w:rsidRPr="007930B4">
        <w:rPr>
          <w:rFonts w:eastAsia="宋体"/>
          <w:b/>
          <w:i w:val="0"/>
          <w:sz w:val="20"/>
          <w:szCs w:val="20"/>
        </w:rPr>
        <w:t>ingle Author</w:t>
      </w:r>
    </w:p>
    <w:p w14:paraId="4D970A09" w14:textId="04AC2806" w:rsidR="009D3B29" w:rsidRPr="007930B4" w:rsidRDefault="009D3B29" w:rsidP="00FF4507">
      <w:pPr>
        <w:rPr>
          <w:sz w:val="20"/>
          <w:szCs w:val="20"/>
        </w:rPr>
      </w:pPr>
      <w:r w:rsidRPr="007930B4">
        <w:rPr>
          <w:sz w:val="20"/>
          <w:szCs w:val="20"/>
        </w:rPr>
        <w:t>The last name of the author and the year of publication are inserted in the text at the appropriate point.</w:t>
      </w:r>
    </w:p>
    <w:p w14:paraId="3668EAB0" w14:textId="4249D789" w:rsidR="009D3B29" w:rsidRPr="004240E6" w:rsidRDefault="00A20316" w:rsidP="004240E6">
      <w:pPr>
        <w:spacing w:beforeLines="100" w:before="240" w:afterLines="100" w:after="240"/>
        <w:rPr>
          <w:color w:val="000000" w:themeColor="text1"/>
          <w:sz w:val="18"/>
          <w:szCs w:val="18"/>
        </w:rPr>
      </w:pPr>
      <w:r w:rsidRPr="004240E6">
        <w:rPr>
          <w:color w:val="000000" w:themeColor="text1"/>
          <w:sz w:val="18"/>
          <w:szCs w:val="18"/>
        </w:rPr>
        <w:lastRenderedPageBreak/>
        <w:t xml:space="preserve">Example: </w:t>
      </w:r>
      <w:r w:rsidR="009D3B29" w:rsidRPr="004240E6">
        <w:rPr>
          <w:color w:val="000000" w:themeColor="text1"/>
          <w:sz w:val="18"/>
          <w:szCs w:val="18"/>
        </w:rPr>
        <w:t xml:space="preserve">from theory on bounded rationality (Simon, 1945) </w:t>
      </w:r>
    </w:p>
    <w:p w14:paraId="72003F98" w14:textId="77777777" w:rsidR="009D3B29" w:rsidRPr="007930B4" w:rsidRDefault="009D3B29" w:rsidP="003C2471">
      <w:pPr>
        <w:pStyle w:val="ArticleText"/>
        <w:rPr>
          <w:rFonts w:eastAsia="宋体"/>
          <w:sz w:val="20"/>
          <w:szCs w:val="20"/>
        </w:rPr>
      </w:pPr>
      <w:r w:rsidRPr="007930B4">
        <w:rPr>
          <w:rFonts w:eastAsia="宋体"/>
          <w:sz w:val="20"/>
          <w:szCs w:val="20"/>
        </w:rPr>
        <w:t xml:space="preserve">If the name of the author or the date appear as part of the narrative cite only missing information in parentheses. </w:t>
      </w:r>
    </w:p>
    <w:p w14:paraId="0E94AC5F" w14:textId="08066D0B" w:rsidR="009D3B29" w:rsidRPr="004240E6" w:rsidRDefault="003D14C9" w:rsidP="004240E6">
      <w:pPr>
        <w:spacing w:beforeLines="100" w:before="240" w:afterLines="100" w:after="240"/>
        <w:rPr>
          <w:color w:val="000000" w:themeColor="text1"/>
          <w:sz w:val="18"/>
          <w:szCs w:val="18"/>
        </w:rPr>
      </w:pPr>
      <w:r w:rsidRPr="004240E6">
        <w:rPr>
          <w:color w:val="000000" w:themeColor="text1"/>
          <w:sz w:val="18"/>
          <w:szCs w:val="18"/>
        </w:rPr>
        <w:t>Example 1:</w:t>
      </w:r>
      <w:r w:rsidR="009D3B29" w:rsidRPr="004240E6">
        <w:rPr>
          <w:color w:val="000000" w:themeColor="text1"/>
          <w:sz w:val="18"/>
          <w:szCs w:val="18"/>
        </w:rPr>
        <w:t xml:space="preserve"> Simon (1945) posited that</w:t>
      </w:r>
    </w:p>
    <w:p w14:paraId="78A57F9E" w14:textId="73FEB84D" w:rsidR="009D3B29" w:rsidRDefault="003D14C9" w:rsidP="004240E6">
      <w:pPr>
        <w:spacing w:beforeLines="100" w:before="240" w:afterLines="100" w:after="240"/>
        <w:rPr>
          <w:color w:val="000000" w:themeColor="text1"/>
          <w:sz w:val="18"/>
          <w:szCs w:val="18"/>
        </w:rPr>
      </w:pPr>
      <w:r w:rsidRPr="004240E6">
        <w:rPr>
          <w:color w:val="000000" w:themeColor="text1"/>
          <w:sz w:val="18"/>
          <w:szCs w:val="18"/>
        </w:rPr>
        <w:t>Example 2:</w:t>
      </w:r>
      <w:r w:rsidR="009D3B29" w:rsidRPr="004240E6">
        <w:rPr>
          <w:color w:val="000000" w:themeColor="text1"/>
          <w:sz w:val="18"/>
          <w:szCs w:val="18"/>
        </w:rPr>
        <w:t xml:space="preserve"> In 1945 Simon posited that</w:t>
      </w:r>
    </w:p>
    <w:p w14:paraId="5B4C0B49" w14:textId="4B410A14" w:rsidR="00705EAD" w:rsidRPr="007930B4" w:rsidRDefault="00705EAD" w:rsidP="00705EAD">
      <w:pPr>
        <w:pStyle w:val="ArticleText"/>
        <w:rPr>
          <w:sz w:val="20"/>
          <w:szCs w:val="20"/>
        </w:rPr>
      </w:pPr>
      <w:r>
        <w:rPr>
          <w:rFonts w:eastAsiaTheme="minorEastAsia" w:hint="eastAsia"/>
          <w:color w:val="000000" w:themeColor="text1"/>
          <w:sz w:val="18"/>
          <w:szCs w:val="18"/>
        </w:rPr>
        <w:t xml:space="preserve"> </w:t>
      </w:r>
      <w:r>
        <w:rPr>
          <w:rFonts w:eastAsiaTheme="minorEastAsia"/>
          <w:color w:val="000000" w:themeColor="text1"/>
          <w:sz w:val="18"/>
          <w:szCs w:val="18"/>
        </w:rPr>
        <w:t xml:space="preserve"> </w:t>
      </w:r>
      <w:r w:rsidRPr="007930B4">
        <w:rPr>
          <w:sz w:val="20"/>
          <w:szCs w:val="20"/>
        </w:rPr>
        <w:t>When there are multiple articles by the same author in the same year, use a/b/c to distinguish them.</w:t>
      </w:r>
    </w:p>
    <w:p w14:paraId="0DF16926" w14:textId="0F59D221" w:rsidR="00705EAD" w:rsidRPr="008367B9" w:rsidRDefault="00705EAD" w:rsidP="00705EAD">
      <w:pPr>
        <w:spacing w:beforeLines="100" w:before="240" w:afterLines="100" w:after="240"/>
        <w:rPr>
          <w:rFonts w:eastAsiaTheme="minorEastAsia"/>
          <w:color w:val="000000" w:themeColor="text1"/>
          <w:sz w:val="18"/>
          <w:szCs w:val="18"/>
        </w:rPr>
      </w:pPr>
      <w:r w:rsidRPr="004240E6">
        <w:rPr>
          <w:color w:val="000000" w:themeColor="text1"/>
          <w:sz w:val="18"/>
          <w:szCs w:val="18"/>
        </w:rPr>
        <w:t>Example: from theory on bounded rationality (Simon, 1945a, 1945b, 1945c)</w:t>
      </w:r>
    </w:p>
    <w:p w14:paraId="001DB8B4" w14:textId="275514F5" w:rsidR="009D3B29" w:rsidRPr="007930B4" w:rsidRDefault="003D14C9" w:rsidP="003C2471">
      <w:pPr>
        <w:pStyle w:val="3"/>
        <w:keepLines/>
        <w:numPr>
          <w:ilvl w:val="0"/>
          <w:numId w:val="0"/>
        </w:numPr>
        <w:spacing w:before="60" w:after="60"/>
        <w:rPr>
          <w:rFonts w:eastAsia="宋体"/>
          <w:b/>
          <w:i w:val="0"/>
          <w:sz w:val="20"/>
          <w:szCs w:val="20"/>
        </w:rPr>
      </w:pPr>
      <w:r w:rsidRPr="00705EAD">
        <w:rPr>
          <w:b/>
          <w:i w:val="0"/>
          <w:sz w:val="20"/>
        </w:rPr>
        <w:t>2.</w:t>
      </w:r>
      <w:r w:rsidR="009430CE" w:rsidRPr="00705EAD">
        <w:rPr>
          <w:b/>
          <w:i w:val="0"/>
          <w:sz w:val="20"/>
        </w:rPr>
        <w:t>9</w:t>
      </w:r>
      <w:r w:rsidRPr="00705EAD">
        <w:rPr>
          <w:b/>
          <w:i w:val="0"/>
          <w:sz w:val="20"/>
        </w:rPr>
        <w:t xml:space="preserve">.2 </w:t>
      </w:r>
      <w:r w:rsidR="009D3B29" w:rsidRPr="00705EAD">
        <w:rPr>
          <w:rFonts w:eastAsia="宋体"/>
          <w:b/>
          <w:i w:val="0"/>
          <w:sz w:val="20"/>
        </w:rPr>
        <w:t xml:space="preserve">Works by </w:t>
      </w:r>
      <w:r w:rsidR="001C711A" w:rsidRPr="00705EAD">
        <w:rPr>
          <w:rFonts w:eastAsia="宋体"/>
          <w:b/>
          <w:i w:val="0"/>
          <w:sz w:val="20"/>
        </w:rPr>
        <w:t>m</w:t>
      </w:r>
      <w:r w:rsidR="009D3B29" w:rsidRPr="00705EAD">
        <w:rPr>
          <w:rFonts w:eastAsia="宋体"/>
          <w:b/>
          <w:i w:val="0"/>
          <w:sz w:val="20"/>
        </w:rPr>
        <w:t xml:space="preserve">ultiple </w:t>
      </w:r>
      <w:r w:rsidR="001C711A" w:rsidRPr="00705EAD">
        <w:rPr>
          <w:rFonts w:eastAsia="宋体"/>
          <w:b/>
          <w:i w:val="0"/>
          <w:sz w:val="20"/>
        </w:rPr>
        <w:t>a</w:t>
      </w:r>
      <w:r w:rsidR="009D3B29" w:rsidRPr="00705EAD">
        <w:rPr>
          <w:rFonts w:eastAsia="宋体"/>
          <w:b/>
          <w:i w:val="0"/>
          <w:sz w:val="20"/>
        </w:rPr>
        <w:t>uthors</w:t>
      </w:r>
      <w:r w:rsidR="009D3B29" w:rsidRPr="007930B4">
        <w:rPr>
          <w:rFonts w:eastAsia="宋体"/>
          <w:b/>
          <w:i w:val="0"/>
          <w:sz w:val="20"/>
        </w:rPr>
        <w:t xml:space="preserve"> </w:t>
      </w:r>
    </w:p>
    <w:p w14:paraId="0F437EE0" w14:textId="77777777" w:rsidR="009D3B29" w:rsidRPr="007930B4" w:rsidRDefault="009D3B29" w:rsidP="003C2471">
      <w:pPr>
        <w:pStyle w:val="ArticleText"/>
        <w:rPr>
          <w:rFonts w:eastAsia="宋体"/>
          <w:sz w:val="20"/>
          <w:szCs w:val="20"/>
          <w:lang w:eastAsia="en-US"/>
        </w:rPr>
      </w:pPr>
      <w:r w:rsidRPr="007930B4">
        <w:rPr>
          <w:rFonts w:eastAsia="宋体"/>
          <w:sz w:val="20"/>
          <w:szCs w:val="20"/>
          <w:lang w:eastAsia="en-US"/>
        </w:rPr>
        <w:t xml:space="preserve">When a work has two authors, always cite both names every time the reference occurs in the text. In parenthetical material join the names with an ampersand (&amp;). </w:t>
      </w:r>
    </w:p>
    <w:p w14:paraId="2B6714AB" w14:textId="7AC2B509" w:rsidR="009D3B29" w:rsidRPr="004240E6" w:rsidRDefault="003C2471" w:rsidP="004240E6">
      <w:pPr>
        <w:spacing w:beforeLines="100" w:before="240" w:afterLines="100" w:after="240"/>
        <w:rPr>
          <w:color w:val="000000" w:themeColor="text1"/>
          <w:sz w:val="18"/>
          <w:szCs w:val="18"/>
        </w:rPr>
      </w:pPr>
      <w:r w:rsidRPr="004240E6">
        <w:rPr>
          <w:color w:val="000000" w:themeColor="text1"/>
          <w:sz w:val="18"/>
          <w:szCs w:val="18"/>
        </w:rPr>
        <w:t xml:space="preserve">Example: </w:t>
      </w:r>
      <w:r w:rsidR="009D3B29" w:rsidRPr="004240E6">
        <w:rPr>
          <w:color w:val="000000" w:themeColor="text1"/>
          <w:sz w:val="18"/>
          <w:szCs w:val="18"/>
        </w:rPr>
        <w:t xml:space="preserve">as has been shown (Leiter &amp; Maslach, 1998) </w:t>
      </w:r>
    </w:p>
    <w:p w14:paraId="2C90BC4B" w14:textId="4A4236AE" w:rsidR="009D3B29" w:rsidRPr="007930B4" w:rsidRDefault="009D3B29" w:rsidP="003C2471">
      <w:pPr>
        <w:pStyle w:val="ArticleText"/>
        <w:rPr>
          <w:rFonts w:eastAsia="宋体"/>
          <w:sz w:val="20"/>
          <w:szCs w:val="20"/>
          <w:lang w:eastAsia="en-US"/>
        </w:rPr>
      </w:pPr>
      <w:r w:rsidRPr="007930B4">
        <w:rPr>
          <w:rFonts w:eastAsia="宋体"/>
          <w:sz w:val="20"/>
          <w:szCs w:val="20"/>
          <w:lang w:eastAsia="en-US"/>
        </w:rPr>
        <w:t xml:space="preserve">In the narrative text, join the names with the word </w:t>
      </w:r>
      <w:r w:rsidR="00D33149" w:rsidRPr="007930B4">
        <w:rPr>
          <w:rFonts w:eastAsia="宋体"/>
          <w:sz w:val="20"/>
          <w:szCs w:val="20"/>
          <w:lang w:eastAsia="en-US"/>
        </w:rPr>
        <w:t>“</w:t>
      </w:r>
      <w:r w:rsidRPr="007930B4">
        <w:rPr>
          <w:rFonts w:eastAsia="宋体"/>
          <w:sz w:val="20"/>
          <w:szCs w:val="20"/>
          <w:lang w:eastAsia="en-US"/>
        </w:rPr>
        <w:t>and</w:t>
      </w:r>
      <w:r w:rsidR="00D33149" w:rsidRPr="007930B4">
        <w:rPr>
          <w:rFonts w:eastAsia="宋体"/>
          <w:sz w:val="20"/>
          <w:szCs w:val="20"/>
          <w:lang w:eastAsia="en-US"/>
        </w:rPr>
        <w:t>”</w:t>
      </w:r>
      <w:r w:rsidRPr="007930B4">
        <w:rPr>
          <w:rFonts w:eastAsia="宋体"/>
          <w:sz w:val="20"/>
          <w:szCs w:val="20"/>
          <w:lang w:eastAsia="en-US"/>
        </w:rPr>
        <w:t>.</w:t>
      </w:r>
    </w:p>
    <w:p w14:paraId="479462EF" w14:textId="586351C8" w:rsidR="009D3B29" w:rsidRPr="004240E6" w:rsidRDefault="003C2471" w:rsidP="004240E6">
      <w:pPr>
        <w:spacing w:beforeLines="100" w:before="240" w:afterLines="100" w:after="240"/>
        <w:rPr>
          <w:color w:val="000000" w:themeColor="text1"/>
          <w:sz w:val="18"/>
          <w:szCs w:val="18"/>
        </w:rPr>
      </w:pPr>
      <w:r w:rsidRPr="004240E6">
        <w:rPr>
          <w:color w:val="000000" w:themeColor="text1"/>
          <w:sz w:val="18"/>
          <w:szCs w:val="18"/>
        </w:rPr>
        <w:t xml:space="preserve">Example: </w:t>
      </w:r>
      <w:r w:rsidR="009D3B29" w:rsidRPr="004240E6">
        <w:rPr>
          <w:color w:val="000000" w:themeColor="text1"/>
          <w:sz w:val="18"/>
          <w:szCs w:val="18"/>
        </w:rPr>
        <w:t xml:space="preserve">as Leiter and Maslach (1998) demonstrated </w:t>
      </w:r>
    </w:p>
    <w:p w14:paraId="3508E817" w14:textId="301020B1" w:rsidR="009D3B29" w:rsidRPr="008367B9" w:rsidRDefault="009D3B29" w:rsidP="00705EAD">
      <w:pPr>
        <w:pStyle w:val="ArticleText"/>
        <w:rPr>
          <w:sz w:val="20"/>
          <w:szCs w:val="20"/>
        </w:rPr>
      </w:pPr>
      <w:r w:rsidRPr="008367B9">
        <w:rPr>
          <w:sz w:val="20"/>
          <w:szCs w:val="20"/>
        </w:rPr>
        <w:t xml:space="preserve">When a work has three or </w:t>
      </w:r>
      <w:r w:rsidR="00705EAD" w:rsidRPr="008367B9">
        <w:rPr>
          <w:rFonts w:eastAsiaTheme="minorEastAsia"/>
          <w:sz w:val="20"/>
          <w:szCs w:val="20"/>
        </w:rPr>
        <w:t>more</w:t>
      </w:r>
      <w:r w:rsidRPr="008367B9">
        <w:rPr>
          <w:sz w:val="20"/>
          <w:szCs w:val="20"/>
        </w:rPr>
        <w:t xml:space="preserve"> authors, cite only the surname of the first author followed by </w:t>
      </w:r>
      <w:r w:rsidR="00D33149" w:rsidRPr="008367B9">
        <w:rPr>
          <w:sz w:val="20"/>
          <w:szCs w:val="20"/>
        </w:rPr>
        <w:t>“</w:t>
      </w:r>
      <w:r w:rsidRPr="008367B9">
        <w:rPr>
          <w:sz w:val="20"/>
          <w:szCs w:val="20"/>
        </w:rPr>
        <w:t>et al.</w:t>
      </w:r>
      <w:r w:rsidR="00D33149" w:rsidRPr="008367B9">
        <w:rPr>
          <w:sz w:val="20"/>
          <w:szCs w:val="20"/>
        </w:rPr>
        <w:t>”</w:t>
      </w:r>
      <w:r w:rsidRPr="008367B9">
        <w:rPr>
          <w:sz w:val="20"/>
          <w:szCs w:val="20"/>
        </w:rPr>
        <w:t xml:space="preserve"> (Latin for </w:t>
      </w:r>
      <w:r w:rsidR="00D33149" w:rsidRPr="008367B9">
        <w:rPr>
          <w:sz w:val="20"/>
          <w:szCs w:val="20"/>
        </w:rPr>
        <w:t>“</w:t>
      </w:r>
      <w:r w:rsidRPr="008367B9">
        <w:rPr>
          <w:sz w:val="20"/>
          <w:szCs w:val="20"/>
        </w:rPr>
        <w:t>and others</w:t>
      </w:r>
      <w:r w:rsidR="00D33149" w:rsidRPr="008367B9">
        <w:rPr>
          <w:sz w:val="20"/>
          <w:szCs w:val="20"/>
        </w:rPr>
        <w:t>”</w:t>
      </w:r>
      <w:r w:rsidRPr="008367B9">
        <w:rPr>
          <w:sz w:val="20"/>
          <w:szCs w:val="20"/>
        </w:rPr>
        <w:t xml:space="preserve">) and the year of publication. </w:t>
      </w:r>
    </w:p>
    <w:p w14:paraId="31BC7B05" w14:textId="653A0528" w:rsidR="009D3B29" w:rsidRPr="004240E6" w:rsidRDefault="003C2471" w:rsidP="004240E6">
      <w:pPr>
        <w:spacing w:beforeLines="100" w:before="240" w:afterLines="100" w:after="240"/>
        <w:rPr>
          <w:color w:val="000000" w:themeColor="text1"/>
          <w:sz w:val="18"/>
          <w:szCs w:val="18"/>
        </w:rPr>
      </w:pPr>
      <w:r w:rsidRPr="008367B9">
        <w:rPr>
          <w:color w:val="000000" w:themeColor="text1"/>
          <w:sz w:val="18"/>
          <w:szCs w:val="18"/>
        </w:rPr>
        <w:t xml:space="preserve">Example: </w:t>
      </w:r>
      <w:r w:rsidR="009D3B29" w:rsidRPr="008367B9">
        <w:rPr>
          <w:color w:val="000000" w:themeColor="text1"/>
          <w:sz w:val="18"/>
          <w:szCs w:val="18"/>
        </w:rPr>
        <w:t>Kahneman, et al. (1991) found</w:t>
      </w:r>
    </w:p>
    <w:p w14:paraId="26C83F4B" w14:textId="71BB1B32" w:rsidR="009D3B29" w:rsidRPr="007930B4" w:rsidRDefault="003D14C9" w:rsidP="003C2471">
      <w:pPr>
        <w:pStyle w:val="3"/>
        <w:keepLines/>
        <w:numPr>
          <w:ilvl w:val="0"/>
          <w:numId w:val="0"/>
        </w:numPr>
        <w:spacing w:before="60" w:after="60"/>
        <w:rPr>
          <w:b/>
          <w:i w:val="0"/>
          <w:sz w:val="20"/>
        </w:rPr>
      </w:pPr>
      <w:r w:rsidRPr="007930B4">
        <w:rPr>
          <w:b/>
          <w:i w:val="0"/>
          <w:sz w:val="20"/>
        </w:rPr>
        <w:t>2.</w:t>
      </w:r>
      <w:r w:rsidR="009430CE">
        <w:rPr>
          <w:b/>
          <w:i w:val="0"/>
          <w:sz w:val="20"/>
        </w:rPr>
        <w:t>9</w:t>
      </w:r>
      <w:r w:rsidRPr="007930B4">
        <w:rPr>
          <w:b/>
          <w:i w:val="0"/>
          <w:sz w:val="20"/>
        </w:rPr>
        <w:t xml:space="preserve">.3 </w:t>
      </w:r>
      <w:r w:rsidR="009D3B29" w:rsidRPr="007930B4">
        <w:rPr>
          <w:b/>
          <w:i w:val="0"/>
          <w:sz w:val="20"/>
          <w:szCs w:val="20"/>
        </w:rPr>
        <w:t xml:space="preserve">Works by </w:t>
      </w:r>
      <w:r w:rsidR="001C711A" w:rsidRPr="007930B4">
        <w:rPr>
          <w:b/>
          <w:i w:val="0"/>
          <w:sz w:val="20"/>
          <w:szCs w:val="20"/>
        </w:rPr>
        <w:t>a</w:t>
      </w:r>
      <w:r w:rsidR="009D3B29" w:rsidRPr="007930B4">
        <w:rPr>
          <w:b/>
          <w:i w:val="0"/>
          <w:sz w:val="20"/>
          <w:szCs w:val="20"/>
        </w:rPr>
        <w:t xml:space="preserve">ssociations, </w:t>
      </w:r>
      <w:r w:rsidR="001C711A" w:rsidRPr="007930B4">
        <w:rPr>
          <w:b/>
          <w:i w:val="0"/>
          <w:sz w:val="20"/>
          <w:szCs w:val="20"/>
        </w:rPr>
        <w:t>c</w:t>
      </w:r>
      <w:r w:rsidR="009D3B29" w:rsidRPr="007930B4">
        <w:rPr>
          <w:b/>
          <w:i w:val="0"/>
          <w:sz w:val="20"/>
          <w:szCs w:val="20"/>
        </w:rPr>
        <w:t xml:space="preserve">orporations, </w:t>
      </w:r>
      <w:r w:rsidR="001C711A" w:rsidRPr="007930B4">
        <w:rPr>
          <w:b/>
          <w:i w:val="0"/>
          <w:sz w:val="20"/>
          <w:szCs w:val="20"/>
        </w:rPr>
        <w:t>g</w:t>
      </w:r>
      <w:r w:rsidR="009D3B29" w:rsidRPr="007930B4">
        <w:rPr>
          <w:b/>
          <w:i w:val="0"/>
          <w:sz w:val="20"/>
          <w:szCs w:val="20"/>
        </w:rPr>
        <w:t xml:space="preserve">overnment </w:t>
      </w:r>
      <w:r w:rsidR="001C711A" w:rsidRPr="007930B4">
        <w:rPr>
          <w:b/>
          <w:i w:val="0"/>
          <w:sz w:val="20"/>
          <w:szCs w:val="20"/>
        </w:rPr>
        <w:t>a</w:t>
      </w:r>
      <w:r w:rsidR="009D3B29" w:rsidRPr="007930B4">
        <w:rPr>
          <w:b/>
          <w:i w:val="0"/>
          <w:sz w:val="20"/>
          <w:szCs w:val="20"/>
        </w:rPr>
        <w:t xml:space="preserve">gencies, etc. </w:t>
      </w:r>
    </w:p>
    <w:p w14:paraId="6B30D6DE" w14:textId="77777777" w:rsidR="009D3B29" w:rsidRPr="007930B4" w:rsidRDefault="009D3B29" w:rsidP="003C2471">
      <w:pPr>
        <w:pStyle w:val="ArticleText"/>
        <w:rPr>
          <w:sz w:val="20"/>
          <w:szCs w:val="20"/>
        </w:rPr>
      </w:pPr>
      <w:r w:rsidRPr="007930B4">
        <w:rPr>
          <w:sz w:val="20"/>
          <w:szCs w:val="20"/>
        </w:rPr>
        <w:t xml:space="preserve">The names of groups that serve as authors (corporate authors) are usually written out each time they appear in a text reference. </w:t>
      </w:r>
    </w:p>
    <w:p w14:paraId="4BAFEC72" w14:textId="2D24B2EB" w:rsidR="009D3B29" w:rsidRPr="004240E6" w:rsidRDefault="003C2471">
      <w:pPr>
        <w:spacing w:beforeLines="100" w:before="240" w:afterLines="100" w:after="240"/>
        <w:rPr>
          <w:color w:val="000000" w:themeColor="text1"/>
          <w:sz w:val="18"/>
          <w:szCs w:val="18"/>
        </w:rPr>
      </w:pPr>
      <w:r w:rsidRPr="004240E6">
        <w:rPr>
          <w:color w:val="000000" w:themeColor="text1"/>
          <w:sz w:val="18"/>
          <w:szCs w:val="18"/>
        </w:rPr>
        <w:t xml:space="preserve">Example: </w:t>
      </w:r>
      <w:r w:rsidR="009D3B29" w:rsidRPr="004240E6">
        <w:rPr>
          <w:color w:val="000000" w:themeColor="text1"/>
          <w:sz w:val="18"/>
          <w:szCs w:val="18"/>
        </w:rPr>
        <w:t xml:space="preserve">(National Institute of Mental Health [NIMH], 2007) </w:t>
      </w:r>
    </w:p>
    <w:p w14:paraId="370EBD89" w14:textId="77777777" w:rsidR="009D3B29" w:rsidRPr="007930B4" w:rsidRDefault="009D3B29" w:rsidP="003C2471">
      <w:pPr>
        <w:pStyle w:val="ArticleText"/>
        <w:rPr>
          <w:sz w:val="20"/>
          <w:szCs w:val="20"/>
        </w:rPr>
      </w:pPr>
      <w:r w:rsidRPr="007930B4">
        <w:rPr>
          <w:sz w:val="20"/>
          <w:szCs w:val="20"/>
        </w:rPr>
        <w:t xml:space="preserve">When appropriate, the names of some corporate authors are spelled out in the first </w:t>
      </w:r>
      <w:r w:rsidRPr="007930B4">
        <w:rPr>
          <w:sz w:val="20"/>
          <w:szCs w:val="20"/>
        </w:rPr>
        <w:t xml:space="preserve">reference and abbreviated in all subsequent citations. The general rule for abbreviating in this manner is to supply enough information in the text citation for a reader to locate its source in the Reference List without difficulty. </w:t>
      </w:r>
    </w:p>
    <w:p w14:paraId="4B8A0EBB" w14:textId="17D8E027" w:rsidR="009D3B29" w:rsidRPr="004240E6" w:rsidRDefault="003C2471" w:rsidP="004240E6">
      <w:pPr>
        <w:spacing w:beforeLines="100" w:before="240" w:afterLines="100" w:after="240"/>
        <w:rPr>
          <w:color w:val="000000" w:themeColor="text1"/>
          <w:sz w:val="18"/>
          <w:szCs w:val="18"/>
        </w:rPr>
      </w:pPr>
      <w:r w:rsidRPr="004240E6">
        <w:rPr>
          <w:color w:val="000000" w:themeColor="text1"/>
          <w:sz w:val="18"/>
          <w:szCs w:val="18"/>
        </w:rPr>
        <w:t xml:space="preserve">Example: </w:t>
      </w:r>
      <w:r w:rsidR="009D3B29" w:rsidRPr="004240E6">
        <w:rPr>
          <w:color w:val="000000" w:themeColor="text1"/>
          <w:sz w:val="18"/>
          <w:szCs w:val="18"/>
        </w:rPr>
        <w:t xml:space="preserve">(NIMH, 2007) </w:t>
      </w:r>
    </w:p>
    <w:p w14:paraId="0A63ED3C" w14:textId="0CD086A9" w:rsidR="009D3B29" w:rsidRPr="007930B4" w:rsidRDefault="003D14C9" w:rsidP="003C2471">
      <w:pPr>
        <w:pStyle w:val="3"/>
        <w:keepLines/>
        <w:numPr>
          <w:ilvl w:val="0"/>
          <w:numId w:val="0"/>
        </w:numPr>
        <w:spacing w:before="60" w:after="60"/>
        <w:rPr>
          <w:b/>
          <w:i w:val="0"/>
          <w:sz w:val="20"/>
        </w:rPr>
      </w:pPr>
      <w:r w:rsidRPr="007930B4">
        <w:rPr>
          <w:b/>
          <w:i w:val="0"/>
          <w:sz w:val="20"/>
        </w:rPr>
        <w:t>2.</w:t>
      </w:r>
      <w:r w:rsidR="009430CE">
        <w:rPr>
          <w:b/>
          <w:i w:val="0"/>
          <w:sz w:val="20"/>
        </w:rPr>
        <w:t>9</w:t>
      </w:r>
      <w:r w:rsidRPr="007930B4">
        <w:rPr>
          <w:b/>
          <w:i w:val="0"/>
          <w:sz w:val="20"/>
        </w:rPr>
        <w:t xml:space="preserve">.4 </w:t>
      </w:r>
      <w:r w:rsidR="009D3B29" w:rsidRPr="007930B4">
        <w:rPr>
          <w:b/>
          <w:i w:val="0"/>
          <w:sz w:val="20"/>
          <w:szCs w:val="20"/>
        </w:rPr>
        <w:t xml:space="preserve">Works with </w:t>
      </w:r>
      <w:r w:rsidR="001C711A" w:rsidRPr="007930B4">
        <w:rPr>
          <w:b/>
          <w:i w:val="0"/>
          <w:sz w:val="20"/>
          <w:szCs w:val="20"/>
        </w:rPr>
        <w:t>n</w:t>
      </w:r>
      <w:r w:rsidR="009D3B29" w:rsidRPr="007930B4">
        <w:rPr>
          <w:b/>
          <w:i w:val="0"/>
          <w:sz w:val="20"/>
          <w:szCs w:val="20"/>
        </w:rPr>
        <w:t xml:space="preserve">o </w:t>
      </w:r>
      <w:r w:rsidR="001C711A" w:rsidRPr="007930B4">
        <w:rPr>
          <w:b/>
          <w:i w:val="0"/>
          <w:sz w:val="20"/>
          <w:szCs w:val="20"/>
        </w:rPr>
        <w:t>a</w:t>
      </w:r>
      <w:r w:rsidR="009D3B29" w:rsidRPr="007930B4">
        <w:rPr>
          <w:b/>
          <w:i w:val="0"/>
          <w:sz w:val="20"/>
          <w:szCs w:val="20"/>
        </w:rPr>
        <w:t xml:space="preserve">uthor </w:t>
      </w:r>
    </w:p>
    <w:p w14:paraId="3690CD58" w14:textId="6F9280C4" w:rsidR="009D3B29" w:rsidRPr="007930B4" w:rsidRDefault="009D3B29" w:rsidP="003C2471">
      <w:pPr>
        <w:pStyle w:val="ArticleText"/>
        <w:rPr>
          <w:sz w:val="20"/>
          <w:szCs w:val="20"/>
        </w:rPr>
      </w:pPr>
      <w:r w:rsidRPr="007930B4">
        <w:rPr>
          <w:sz w:val="20"/>
          <w:szCs w:val="20"/>
        </w:rPr>
        <w:t>When a work has no author, use the first two or three words of the work</w:t>
      </w:r>
      <w:r w:rsidR="00F61EC5" w:rsidRPr="007930B4">
        <w:rPr>
          <w:sz w:val="20"/>
          <w:szCs w:val="20"/>
        </w:rPr>
        <w:t>’</w:t>
      </w:r>
      <w:r w:rsidRPr="007930B4">
        <w:rPr>
          <w:sz w:val="20"/>
          <w:szCs w:val="20"/>
        </w:rPr>
        <w:t xml:space="preserve">s title (omitting any initial articles) as your text reference, capitalizing each word. Place the title in quotation marks if it refers to an article or chapter of a book. Italicize the title if it refers to a book, periodical, brochure, or report. </w:t>
      </w:r>
    </w:p>
    <w:p w14:paraId="6C228BCC" w14:textId="4C222AE5" w:rsidR="009D3B29" w:rsidRPr="004240E6" w:rsidRDefault="003C2471" w:rsidP="004240E6">
      <w:pPr>
        <w:spacing w:beforeLines="100" w:before="240" w:afterLines="100" w:after="240"/>
        <w:rPr>
          <w:color w:val="000000" w:themeColor="text1"/>
          <w:sz w:val="18"/>
          <w:szCs w:val="18"/>
        </w:rPr>
      </w:pPr>
      <w:r w:rsidRPr="004240E6">
        <w:rPr>
          <w:color w:val="000000" w:themeColor="text1"/>
          <w:sz w:val="18"/>
          <w:szCs w:val="18"/>
        </w:rPr>
        <w:t xml:space="preserve">Example 1: </w:t>
      </w:r>
      <w:r w:rsidR="009D3B29" w:rsidRPr="004240E6">
        <w:rPr>
          <w:color w:val="000000" w:themeColor="text1"/>
          <w:sz w:val="18"/>
          <w:szCs w:val="18"/>
        </w:rPr>
        <w:t>on climate change (</w:t>
      </w:r>
      <w:r w:rsidR="00D33149" w:rsidRPr="004240E6">
        <w:rPr>
          <w:color w:val="000000" w:themeColor="text1"/>
          <w:sz w:val="18"/>
          <w:szCs w:val="18"/>
        </w:rPr>
        <w:t>“</w:t>
      </w:r>
      <w:r w:rsidR="009D3B29" w:rsidRPr="004240E6">
        <w:rPr>
          <w:color w:val="000000" w:themeColor="text1"/>
          <w:sz w:val="18"/>
          <w:szCs w:val="18"/>
        </w:rPr>
        <w:t>Climate and Weather</w:t>
      </w:r>
      <w:r w:rsidR="00C84770" w:rsidRPr="004240E6">
        <w:rPr>
          <w:color w:val="000000" w:themeColor="text1"/>
          <w:sz w:val="18"/>
          <w:szCs w:val="18"/>
        </w:rPr>
        <w:t>”</w:t>
      </w:r>
      <w:r w:rsidR="009D3B29" w:rsidRPr="004240E6">
        <w:rPr>
          <w:color w:val="000000" w:themeColor="text1"/>
          <w:sz w:val="18"/>
          <w:szCs w:val="18"/>
        </w:rPr>
        <w:t xml:space="preserve">, 1997) </w:t>
      </w:r>
    </w:p>
    <w:p w14:paraId="045A015B" w14:textId="6220DD6B" w:rsidR="009D3B29" w:rsidRPr="004240E6" w:rsidRDefault="003C2471" w:rsidP="004240E6">
      <w:pPr>
        <w:spacing w:beforeLines="100" w:before="240" w:afterLines="100" w:after="240"/>
        <w:rPr>
          <w:color w:val="000000" w:themeColor="text1"/>
          <w:sz w:val="18"/>
          <w:szCs w:val="18"/>
        </w:rPr>
      </w:pPr>
      <w:r w:rsidRPr="004240E6">
        <w:rPr>
          <w:color w:val="000000" w:themeColor="text1"/>
          <w:sz w:val="18"/>
          <w:szCs w:val="18"/>
        </w:rPr>
        <w:t xml:space="preserve">Example 2: </w:t>
      </w:r>
      <w:r w:rsidR="009D3B29" w:rsidRPr="004240E6">
        <w:rPr>
          <w:color w:val="000000" w:themeColor="text1"/>
          <w:sz w:val="18"/>
          <w:szCs w:val="18"/>
        </w:rPr>
        <w:t>Guide to Agricultur</w:t>
      </w:r>
      <w:r w:rsidR="001C711A" w:rsidRPr="004240E6">
        <w:rPr>
          <w:color w:val="000000" w:themeColor="text1"/>
          <w:sz w:val="18"/>
          <w:szCs w:val="18"/>
        </w:rPr>
        <w:t>e</w:t>
      </w:r>
      <w:r w:rsidR="009D3B29" w:rsidRPr="004240E6">
        <w:rPr>
          <w:color w:val="000000" w:themeColor="text1"/>
          <w:sz w:val="18"/>
          <w:szCs w:val="18"/>
        </w:rPr>
        <w:t xml:space="preserve"> Practices (1981) </w:t>
      </w:r>
    </w:p>
    <w:p w14:paraId="0BF2B76F" w14:textId="77777777" w:rsidR="009D3B29" w:rsidRPr="007930B4" w:rsidRDefault="009D3B29" w:rsidP="003C2471">
      <w:pPr>
        <w:pStyle w:val="ArticleText"/>
        <w:rPr>
          <w:sz w:val="20"/>
          <w:szCs w:val="20"/>
        </w:rPr>
      </w:pPr>
      <w:r w:rsidRPr="007930B4">
        <w:rPr>
          <w:sz w:val="20"/>
          <w:szCs w:val="20"/>
        </w:rPr>
        <w:t xml:space="preserve">Anonymous authors should be listed as such followed by a comma and the date. </w:t>
      </w:r>
    </w:p>
    <w:p w14:paraId="7973D9B7" w14:textId="4CB27743" w:rsidR="009D3B29" w:rsidRPr="004240E6" w:rsidRDefault="003C2471" w:rsidP="004240E6">
      <w:pPr>
        <w:spacing w:beforeLines="100" w:before="240" w:afterLines="100" w:after="240"/>
        <w:rPr>
          <w:color w:val="000000" w:themeColor="text1"/>
          <w:sz w:val="18"/>
          <w:szCs w:val="18"/>
        </w:rPr>
      </w:pPr>
      <w:r w:rsidRPr="004240E6">
        <w:rPr>
          <w:color w:val="000000" w:themeColor="text1"/>
          <w:sz w:val="18"/>
          <w:szCs w:val="18"/>
        </w:rPr>
        <w:t xml:space="preserve">Example: </w:t>
      </w:r>
      <w:r w:rsidR="009D3B29" w:rsidRPr="004240E6">
        <w:rPr>
          <w:color w:val="000000" w:themeColor="text1"/>
          <w:sz w:val="18"/>
          <w:szCs w:val="18"/>
        </w:rPr>
        <w:t>on climate change (Anonymous, 2008)</w:t>
      </w:r>
    </w:p>
    <w:p w14:paraId="6C742AC1" w14:textId="153FB7EB" w:rsidR="009D3B29" w:rsidRPr="007930B4" w:rsidRDefault="003D14C9" w:rsidP="003C2471">
      <w:pPr>
        <w:pStyle w:val="3"/>
        <w:keepLines/>
        <w:numPr>
          <w:ilvl w:val="0"/>
          <w:numId w:val="0"/>
        </w:numPr>
        <w:spacing w:before="60" w:after="60"/>
        <w:rPr>
          <w:b/>
          <w:i w:val="0"/>
          <w:sz w:val="20"/>
        </w:rPr>
      </w:pPr>
      <w:r w:rsidRPr="007930B4">
        <w:rPr>
          <w:b/>
          <w:i w:val="0"/>
          <w:sz w:val="20"/>
        </w:rPr>
        <w:t>2.</w:t>
      </w:r>
      <w:r w:rsidR="009430CE">
        <w:rPr>
          <w:b/>
          <w:i w:val="0"/>
          <w:sz w:val="20"/>
        </w:rPr>
        <w:t>9</w:t>
      </w:r>
      <w:r w:rsidRPr="007930B4">
        <w:rPr>
          <w:b/>
          <w:i w:val="0"/>
          <w:sz w:val="20"/>
        </w:rPr>
        <w:t>.5</w:t>
      </w:r>
      <w:r w:rsidR="008367B9">
        <w:rPr>
          <w:b/>
          <w:i w:val="0"/>
          <w:sz w:val="20"/>
        </w:rPr>
        <w:t xml:space="preserve"> </w:t>
      </w:r>
      <w:r w:rsidR="00705EAD" w:rsidRPr="008367B9">
        <w:rPr>
          <w:b/>
          <w:i w:val="0"/>
          <w:noProof/>
        </w:rPr>
        <w:t>Direct quotation</w:t>
      </w:r>
      <w:r w:rsidR="00705EAD" w:rsidRPr="007930B4" w:rsidDel="00705EAD">
        <w:rPr>
          <w:b/>
          <w:i w:val="0"/>
          <w:sz w:val="20"/>
          <w:szCs w:val="20"/>
        </w:rPr>
        <w:t xml:space="preserve"> </w:t>
      </w:r>
      <w:r w:rsidR="009D3B29" w:rsidRPr="007930B4">
        <w:rPr>
          <w:b/>
          <w:i w:val="0"/>
          <w:sz w:val="20"/>
          <w:szCs w:val="20"/>
        </w:rPr>
        <w:t xml:space="preserve"> </w:t>
      </w:r>
    </w:p>
    <w:p w14:paraId="556983B1" w14:textId="58342BE4" w:rsidR="00705EAD" w:rsidRDefault="00DF552E" w:rsidP="00DF552E">
      <w:pPr>
        <w:ind w:firstLineChars="150" w:firstLine="300"/>
        <w:rPr>
          <w:rFonts w:ascii="宋体" w:eastAsia="宋体" w:hAnsi="宋体" w:cs="宋体"/>
          <w:noProof/>
          <w:sz w:val="20"/>
          <w:szCs w:val="20"/>
          <w:highlight w:val="yellow"/>
        </w:rPr>
      </w:pPr>
      <w:r w:rsidRPr="00DF552E">
        <w:rPr>
          <w:noProof/>
          <w:sz w:val="20"/>
          <w:szCs w:val="20"/>
        </w:rPr>
        <w:t>A direct quotation reproduces words verbatim from another work.</w:t>
      </w:r>
      <w:r w:rsidRPr="008367B9">
        <w:rPr>
          <w:noProof/>
          <w:sz w:val="20"/>
          <w:szCs w:val="20"/>
        </w:rPr>
        <w:t xml:space="preserve">When </w:t>
      </w:r>
      <w:r w:rsidR="00705EAD" w:rsidRPr="008367B9">
        <w:rPr>
          <w:noProof/>
          <w:sz w:val="20"/>
          <w:szCs w:val="20"/>
        </w:rPr>
        <w:t>quoting directly, always provide the author, year, and page number of the quotation</w:t>
      </w:r>
      <w:r w:rsidRPr="008367B9">
        <w:rPr>
          <w:rFonts w:ascii="宋体" w:eastAsia="宋体" w:hAnsi="宋体" w:cs="宋体"/>
          <w:noProof/>
          <w:sz w:val="20"/>
          <w:szCs w:val="20"/>
        </w:rPr>
        <w:t>.</w:t>
      </w:r>
    </w:p>
    <w:p w14:paraId="6484A5FD" w14:textId="34582847" w:rsidR="00DF552E" w:rsidRPr="008367B9" w:rsidRDefault="00DF552E" w:rsidP="008367B9">
      <w:pPr>
        <w:spacing w:beforeLines="100" w:before="240" w:afterLines="100" w:after="240"/>
        <w:ind w:firstLineChars="200" w:firstLine="360"/>
        <w:rPr>
          <w:rFonts w:eastAsiaTheme="minorEastAsia"/>
          <w:noProof/>
          <w:sz w:val="20"/>
          <w:szCs w:val="20"/>
          <w:highlight w:val="yellow"/>
        </w:rPr>
      </w:pPr>
      <w:r w:rsidRPr="00C507C1">
        <w:rPr>
          <w:color w:val="000000" w:themeColor="text1"/>
          <w:sz w:val="18"/>
          <w:szCs w:val="18"/>
        </w:rPr>
        <w:t>Example:</w:t>
      </w:r>
      <w:r>
        <w:rPr>
          <w:color w:val="000000" w:themeColor="text1"/>
          <w:sz w:val="18"/>
          <w:szCs w:val="18"/>
        </w:rPr>
        <w:t xml:space="preserve"> </w:t>
      </w:r>
      <w:r w:rsidRPr="00DF552E">
        <w:rPr>
          <w:color w:val="000000" w:themeColor="text1"/>
          <w:sz w:val="18"/>
          <w:szCs w:val="18"/>
        </w:rPr>
        <w:t>Effective teams can be difficult to describe because “high performance along one domain does not translate to high performance along another” (Ervin et al., 2018, p. 470).</w:t>
      </w:r>
    </w:p>
    <w:p w14:paraId="3B3B8186" w14:textId="38C7700D" w:rsidR="00705EAD" w:rsidRDefault="00705EAD" w:rsidP="00705EAD">
      <w:pPr>
        <w:ind w:firstLineChars="200" w:firstLine="400"/>
        <w:rPr>
          <w:sz w:val="20"/>
          <w:szCs w:val="20"/>
          <w:highlight w:val="yellow"/>
        </w:rPr>
      </w:pPr>
      <w:r w:rsidRPr="008367B9">
        <w:rPr>
          <w:noProof/>
          <w:sz w:val="20"/>
          <w:szCs w:val="20"/>
        </w:rPr>
        <w:t xml:space="preserve">If the work does not have page numbers, provide </w:t>
      </w:r>
      <w:r w:rsidRPr="008367B9">
        <w:rPr>
          <w:sz w:val="20"/>
          <w:szCs w:val="20"/>
        </w:rPr>
        <w:t>a heading or section name in combination with a paragraph number.</w:t>
      </w:r>
    </w:p>
    <w:p w14:paraId="553F641A" w14:textId="16DC1D5A" w:rsidR="00DF552E" w:rsidRPr="008367B9" w:rsidRDefault="00DF552E" w:rsidP="008367B9">
      <w:pPr>
        <w:spacing w:beforeLines="100" w:before="240" w:afterLines="100" w:after="240"/>
        <w:ind w:firstLineChars="200" w:firstLine="360"/>
        <w:rPr>
          <w:rFonts w:eastAsiaTheme="minorEastAsia"/>
          <w:noProof/>
          <w:sz w:val="18"/>
          <w:szCs w:val="18"/>
        </w:rPr>
      </w:pPr>
      <w:r w:rsidRPr="00C507C1">
        <w:rPr>
          <w:color w:val="000000" w:themeColor="text1"/>
          <w:sz w:val="18"/>
          <w:szCs w:val="18"/>
        </w:rPr>
        <w:t>Example:</w:t>
      </w:r>
      <w:r>
        <w:rPr>
          <w:color w:val="000000" w:themeColor="text1"/>
          <w:sz w:val="18"/>
          <w:szCs w:val="18"/>
        </w:rPr>
        <w:t xml:space="preserve"> </w:t>
      </w:r>
      <w:r w:rsidRPr="008367B9">
        <w:rPr>
          <w:sz w:val="18"/>
          <w:szCs w:val="18"/>
        </w:rPr>
        <w:t>Music and language are intertwined in the brain such that “people who are better at rhythmic memory skills tend to excel at language skills as well” (DeAngelis, 2018, Musical Forays section, para. 4).</w:t>
      </w:r>
    </w:p>
    <w:p w14:paraId="04EC52AF" w14:textId="562280AF" w:rsidR="00DF552E" w:rsidRPr="008367B9" w:rsidRDefault="00705EAD" w:rsidP="00705EAD">
      <w:pPr>
        <w:ind w:firstLineChars="200" w:firstLine="400"/>
        <w:rPr>
          <w:rFonts w:eastAsiaTheme="minorEastAsia"/>
          <w:sz w:val="20"/>
          <w:szCs w:val="20"/>
          <w:highlight w:val="yellow"/>
        </w:rPr>
      </w:pPr>
      <w:r w:rsidRPr="008367B9">
        <w:rPr>
          <w:sz w:val="20"/>
          <w:szCs w:val="20"/>
        </w:rPr>
        <w:t>To directly quote from an audiovisual work (e.g., audiobook, TED Talk, TV show), provide a time stamp for the beginning of the quotation in place of a page number.</w:t>
      </w:r>
    </w:p>
    <w:p w14:paraId="4EA78AE2" w14:textId="2615D22D" w:rsidR="00ED1642" w:rsidRPr="004240E6" w:rsidRDefault="00DF552E" w:rsidP="004240E6">
      <w:pPr>
        <w:spacing w:beforeLines="100" w:before="240" w:afterLines="100" w:after="240"/>
        <w:rPr>
          <w:color w:val="000000" w:themeColor="text1"/>
          <w:sz w:val="18"/>
          <w:szCs w:val="18"/>
        </w:rPr>
      </w:pPr>
      <w:r w:rsidRPr="00C507C1">
        <w:rPr>
          <w:color w:val="000000" w:themeColor="text1"/>
          <w:sz w:val="18"/>
          <w:szCs w:val="18"/>
        </w:rPr>
        <w:lastRenderedPageBreak/>
        <w:t>Example:</w:t>
      </w:r>
      <w:r>
        <w:rPr>
          <w:color w:val="000000" w:themeColor="text1"/>
          <w:sz w:val="18"/>
          <w:szCs w:val="18"/>
        </w:rPr>
        <w:t xml:space="preserve"> </w:t>
      </w:r>
      <w:r w:rsidRPr="00DF552E">
        <w:rPr>
          <w:sz w:val="18"/>
          <w:szCs w:val="18"/>
        </w:rPr>
        <w:t>People make “sweeping inferences and judgments from body language” (Cuddy, 2012, 2:12).</w:t>
      </w:r>
      <w:r w:rsidR="003C2471" w:rsidRPr="004240E6">
        <w:rPr>
          <w:color w:val="000000" w:themeColor="text1"/>
          <w:sz w:val="18"/>
          <w:szCs w:val="18"/>
        </w:rPr>
        <w:t xml:space="preserve"> </w:t>
      </w:r>
    </w:p>
    <w:p w14:paraId="55FF7ED9" w14:textId="5B021F89" w:rsidR="00ED1642" w:rsidRPr="007930B4" w:rsidRDefault="00ED1642" w:rsidP="00ED1642">
      <w:pPr>
        <w:pStyle w:val="3"/>
        <w:keepLines/>
        <w:numPr>
          <w:ilvl w:val="0"/>
          <w:numId w:val="0"/>
        </w:numPr>
        <w:spacing w:before="60" w:after="60"/>
        <w:rPr>
          <w:b/>
          <w:i w:val="0"/>
          <w:sz w:val="20"/>
        </w:rPr>
      </w:pPr>
      <w:r w:rsidRPr="007930B4">
        <w:rPr>
          <w:b/>
          <w:i w:val="0"/>
          <w:sz w:val="20"/>
        </w:rPr>
        <w:t>2.</w:t>
      </w:r>
      <w:r w:rsidR="009430CE">
        <w:rPr>
          <w:b/>
          <w:i w:val="0"/>
          <w:sz w:val="20"/>
        </w:rPr>
        <w:t>9</w:t>
      </w:r>
      <w:r w:rsidRPr="007930B4">
        <w:rPr>
          <w:b/>
          <w:i w:val="0"/>
          <w:sz w:val="20"/>
        </w:rPr>
        <w:t>.6</w:t>
      </w:r>
      <w:r w:rsidR="008367B9">
        <w:rPr>
          <w:b/>
          <w:i w:val="0"/>
          <w:sz w:val="20"/>
        </w:rPr>
        <w:t xml:space="preserve"> </w:t>
      </w:r>
      <w:r w:rsidRPr="007930B4">
        <w:rPr>
          <w:b/>
          <w:i w:val="0"/>
          <w:sz w:val="20"/>
        </w:rPr>
        <w:t>Multiple cited works</w:t>
      </w:r>
      <w:r w:rsidR="00661B1B" w:rsidRPr="007930B4">
        <w:rPr>
          <w:b/>
          <w:i w:val="0"/>
          <w:sz w:val="20"/>
        </w:rPr>
        <w:t xml:space="preserve"> in text</w:t>
      </w:r>
    </w:p>
    <w:p w14:paraId="528AC7F7" w14:textId="47A980A9" w:rsidR="00661B1B" w:rsidRPr="007930B4" w:rsidRDefault="00661B1B" w:rsidP="00661B1B">
      <w:pPr>
        <w:pStyle w:val="ArticleText"/>
        <w:rPr>
          <w:sz w:val="20"/>
          <w:szCs w:val="20"/>
        </w:rPr>
      </w:pPr>
      <w:r w:rsidRPr="007930B4">
        <w:rPr>
          <w:rFonts w:hint="eastAsia"/>
          <w:sz w:val="20"/>
          <w:szCs w:val="20"/>
        </w:rPr>
        <w:t>M</w:t>
      </w:r>
      <w:r w:rsidRPr="007930B4">
        <w:rPr>
          <w:sz w:val="20"/>
          <w:szCs w:val="20"/>
        </w:rPr>
        <w:t xml:space="preserve">ultiple works cited in text should be ordered </w:t>
      </w:r>
      <w:r w:rsidR="001B7521" w:rsidRPr="001B7521">
        <w:rPr>
          <w:sz w:val="20"/>
          <w:szCs w:val="20"/>
        </w:rPr>
        <w:t xml:space="preserve">by year </w:t>
      </w:r>
      <w:r w:rsidRPr="007930B4">
        <w:rPr>
          <w:sz w:val="20"/>
          <w:szCs w:val="20"/>
        </w:rPr>
        <w:t>and separated with semi-colon</w:t>
      </w:r>
      <w:r w:rsidR="006E61C9" w:rsidRPr="007930B4">
        <w:rPr>
          <w:sz w:val="20"/>
          <w:szCs w:val="20"/>
        </w:rPr>
        <w:t>s</w:t>
      </w:r>
      <w:r w:rsidRPr="007930B4">
        <w:rPr>
          <w:sz w:val="20"/>
          <w:szCs w:val="20"/>
        </w:rPr>
        <w:t>.</w:t>
      </w:r>
      <w:r w:rsidR="003C1500" w:rsidRPr="003C1500">
        <w:t xml:space="preserve"> </w:t>
      </w:r>
    </w:p>
    <w:p w14:paraId="08DCBF99" w14:textId="3F98094D" w:rsidR="00ED1642" w:rsidRDefault="00ED1642" w:rsidP="004240E6">
      <w:pPr>
        <w:spacing w:beforeLines="100" w:before="240" w:afterLines="100" w:after="240"/>
        <w:rPr>
          <w:color w:val="000000" w:themeColor="text1"/>
          <w:sz w:val="18"/>
          <w:szCs w:val="18"/>
        </w:rPr>
      </w:pPr>
      <w:r w:rsidRPr="004240E6">
        <w:rPr>
          <w:color w:val="000000" w:themeColor="text1"/>
          <w:sz w:val="18"/>
          <w:szCs w:val="18"/>
        </w:rPr>
        <w:t>Example: (Simon, 1945; Stigter &amp; Das, 1981, p. 96</w:t>
      </w:r>
      <w:r w:rsidR="00661B1B" w:rsidRPr="004240E6">
        <w:rPr>
          <w:color w:val="000000" w:themeColor="text1"/>
          <w:sz w:val="18"/>
          <w:szCs w:val="18"/>
        </w:rPr>
        <w:t>; NIMH, 2007</w:t>
      </w:r>
      <w:r w:rsidRPr="004240E6">
        <w:rPr>
          <w:color w:val="000000" w:themeColor="text1"/>
          <w:sz w:val="18"/>
          <w:szCs w:val="18"/>
        </w:rPr>
        <w:t>)</w:t>
      </w:r>
    </w:p>
    <w:p w14:paraId="014973F7" w14:textId="7B80BF81" w:rsidR="003C1500" w:rsidRPr="003C1500" w:rsidRDefault="003C1500" w:rsidP="003C1500">
      <w:pPr>
        <w:pStyle w:val="3"/>
        <w:keepLines/>
        <w:numPr>
          <w:ilvl w:val="0"/>
          <w:numId w:val="0"/>
        </w:numPr>
        <w:spacing w:before="60" w:after="60"/>
        <w:rPr>
          <w:b/>
          <w:i w:val="0"/>
          <w:sz w:val="20"/>
        </w:rPr>
      </w:pPr>
      <w:r w:rsidRPr="007930B4">
        <w:rPr>
          <w:b/>
          <w:i w:val="0"/>
          <w:sz w:val="20"/>
        </w:rPr>
        <w:t>2.</w:t>
      </w:r>
      <w:r>
        <w:rPr>
          <w:b/>
          <w:i w:val="0"/>
          <w:sz w:val="20"/>
        </w:rPr>
        <w:t>9</w:t>
      </w:r>
      <w:r w:rsidRPr="007930B4">
        <w:rPr>
          <w:b/>
          <w:i w:val="0"/>
          <w:sz w:val="20"/>
        </w:rPr>
        <w:t>.</w:t>
      </w:r>
      <w:r>
        <w:rPr>
          <w:b/>
          <w:i w:val="0"/>
          <w:sz w:val="20"/>
        </w:rPr>
        <w:t>7</w:t>
      </w:r>
      <w:r w:rsidRPr="007930B4">
        <w:rPr>
          <w:b/>
          <w:i w:val="0"/>
          <w:sz w:val="20"/>
        </w:rPr>
        <w:t xml:space="preserve"> </w:t>
      </w:r>
      <w:r>
        <w:rPr>
          <w:b/>
          <w:i w:val="0"/>
          <w:sz w:val="20"/>
        </w:rPr>
        <w:t>Cite s</w:t>
      </w:r>
      <w:r w:rsidRPr="003C1500">
        <w:rPr>
          <w:b/>
          <w:i w:val="0"/>
          <w:sz w:val="20"/>
        </w:rPr>
        <w:t xml:space="preserve">econdary </w:t>
      </w:r>
      <w:r w:rsidRPr="008367B9">
        <w:rPr>
          <w:rFonts w:eastAsiaTheme="minorEastAsia"/>
          <w:b/>
          <w:i w:val="0"/>
          <w:sz w:val="20"/>
        </w:rPr>
        <w:t>s</w:t>
      </w:r>
      <w:r w:rsidRPr="003C1500">
        <w:rPr>
          <w:b/>
          <w:i w:val="0"/>
          <w:sz w:val="20"/>
        </w:rPr>
        <w:t>ources</w:t>
      </w:r>
      <w:r>
        <w:rPr>
          <w:b/>
          <w:i w:val="0"/>
          <w:sz w:val="20"/>
        </w:rPr>
        <w:t xml:space="preserve"> in text</w:t>
      </w:r>
    </w:p>
    <w:p w14:paraId="028FE4B1" w14:textId="38E8AA67" w:rsidR="003C1500" w:rsidRPr="00484850" w:rsidRDefault="003C1500" w:rsidP="003C1500">
      <w:pPr>
        <w:pStyle w:val="ArticleText"/>
        <w:rPr>
          <w:rFonts w:eastAsiaTheme="minorEastAsia"/>
          <w:sz w:val="20"/>
          <w:szCs w:val="20"/>
        </w:rPr>
      </w:pPr>
      <w:r w:rsidRPr="003C1500">
        <w:rPr>
          <w:sz w:val="20"/>
          <w:szCs w:val="20"/>
        </w:rPr>
        <w:t>In scholarly work, a primary source reports original content; a secondary source refers to content first reported in another source.</w:t>
      </w:r>
      <w:r w:rsidRPr="003C1500">
        <w:rPr>
          <w:rFonts w:ascii="Helvetica" w:hAnsi="Helvetica" w:cs="Helvetica"/>
          <w:color w:val="000000"/>
          <w:sz w:val="27"/>
          <w:szCs w:val="27"/>
          <w:shd w:val="clear" w:color="auto" w:fill="FFFFFF"/>
        </w:rPr>
        <w:t xml:space="preserve"> </w:t>
      </w:r>
    </w:p>
    <w:p w14:paraId="79F2804D" w14:textId="5528C2D5" w:rsidR="003C1500" w:rsidRDefault="003C1500" w:rsidP="003C1500">
      <w:pPr>
        <w:pStyle w:val="ArticleText"/>
        <w:rPr>
          <w:sz w:val="20"/>
          <w:szCs w:val="20"/>
        </w:rPr>
      </w:pPr>
      <w:r w:rsidRPr="003C1500">
        <w:rPr>
          <w:sz w:val="20"/>
          <w:szCs w:val="20"/>
        </w:rPr>
        <w:t>when citing a secondary source</w:t>
      </w:r>
      <w:r>
        <w:rPr>
          <w:sz w:val="20"/>
          <w:szCs w:val="20"/>
        </w:rPr>
        <w:t xml:space="preserve"> i</w:t>
      </w:r>
      <w:r w:rsidRPr="003C1500">
        <w:rPr>
          <w:sz w:val="20"/>
          <w:szCs w:val="20"/>
        </w:rPr>
        <w:t xml:space="preserve">n the text, identify the primary source and write “as cited in” </w:t>
      </w:r>
      <w:r>
        <w:rPr>
          <w:sz w:val="20"/>
          <w:szCs w:val="20"/>
        </w:rPr>
        <w:t xml:space="preserve">before </w:t>
      </w:r>
      <w:r w:rsidRPr="003C1500">
        <w:rPr>
          <w:sz w:val="20"/>
          <w:szCs w:val="20"/>
        </w:rPr>
        <w:t>the secondary source</w:t>
      </w:r>
      <w:r>
        <w:rPr>
          <w:sz w:val="20"/>
          <w:szCs w:val="20"/>
        </w:rPr>
        <w:t>.</w:t>
      </w:r>
      <w:r w:rsidRPr="003C1500">
        <w:t xml:space="preserve"> </w:t>
      </w:r>
    </w:p>
    <w:p w14:paraId="6731054E" w14:textId="1B0DB4B5" w:rsidR="003C1500" w:rsidRDefault="003C1500" w:rsidP="003C1500">
      <w:pPr>
        <w:spacing w:beforeLines="100" w:before="240" w:afterLines="100" w:after="240"/>
        <w:rPr>
          <w:color w:val="000000" w:themeColor="text1"/>
          <w:sz w:val="18"/>
          <w:szCs w:val="18"/>
        </w:rPr>
      </w:pPr>
      <w:r w:rsidRPr="004240E6">
        <w:rPr>
          <w:color w:val="000000" w:themeColor="text1"/>
          <w:sz w:val="18"/>
          <w:szCs w:val="18"/>
        </w:rPr>
        <w:t xml:space="preserve">Example: </w:t>
      </w:r>
      <w:r w:rsidRPr="003C1500">
        <w:rPr>
          <w:color w:val="000000" w:themeColor="text1"/>
          <w:sz w:val="18"/>
          <w:szCs w:val="18"/>
        </w:rPr>
        <w:t>(Rabbitt, 1982, as cited in Lyon et al., 2014)</w:t>
      </w:r>
    </w:p>
    <w:p w14:paraId="196B361A" w14:textId="3DB6CC6E" w:rsidR="003C1500" w:rsidRDefault="003C1500" w:rsidP="004240E6">
      <w:pPr>
        <w:spacing w:beforeLines="100" w:before="240" w:afterLines="100" w:after="240"/>
        <w:rPr>
          <w:sz w:val="20"/>
          <w:szCs w:val="20"/>
        </w:rPr>
      </w:pPr>
      <w:r w:rsidRPr="003C1500">
        <w:rPr>
          <w:sz w:val="20"/>
          <w:szCs w:val="20"/>
        </w:rPr>
        <w:t>If the year of the primary source is unknown, omit it from the in-text citation.</w:t>
      </w:r>
    </w:p>
    <w:p w14:paraId="28CD7E3D" w14:textId="372A3A2F" w:rsidR="003C1500" w:rsidRPr="008367B9" w:rsidRDefault="003C1500" w:rsidP="004240E6">
      <w:pPr>
        <w:spacing w:beforeLines="100" w:before="240" w:afterLines="100" w:after="240"/>
        <w:rPr>
          <w:rFonts w:eastAsiaTheme="minorEastAsia"/>
          <w:color w:val="000000" w:themeColor="text1"/>
          <w:sz w:val="18"/>
          <w:szCs w:val="18"/>
        </w:rPr>
      </w:pPr>
      <w:r w:rsidRPr="004240E6">
        <w:rPr>
          <w:color w:val="000000" w:themeColor="text1"/>
          <w:sz w:val="18"/>
          <w:szCs w:val="18"/>
        </w:rPr>
        <w:t xml:space="preserve">Example: </w:t>
      </w:r>
      <w:r w:rsidRPr="003C1500">
        <w:rPr>
          <w:color w:val="000000" w:themeColor="text1"/>
          <w:sz w:val="18"/>
          <w:szCs w:val="18"/>
        </w:rPr>
        <w:t>Allport’s diary (as cited in Nicholson, 2003)</w:t>
      </w:r>
    </w:p>
    <w:p w14:paraId="73D405B0" w14:textId="1BB94C93" w:rsidR="00672753" w:rsidRPr="007930B4" w:rsidRDefault="00672753" w:rsidP="003C2471">
      <w:pPr>
        <w:keepNext/>
        <w:keepLines/>
        <w:spacing w:beforeLines="50" w:before="120" w:afterLines="50" w:after="120"/>
        <w:rPr>
          <w:b/>
          <w:sz w:val="22"/>
          <w:szCs w:val="22"/>
        </w:rPr>
      </w:pPr>
      <w:r w:rsidRPr="007930B4">
        <w:rPr>
          <w:rFonts w:hint="eastAsia"/>
          <w:b/>
          <w:sz w:val="22"/>
          <w:szCs w:val="22"/>
        </w:rPr>
        <w:t>2.</w:t>
      </w:r>
      <w:r w:rsidR="009430CE">
        <w:rPr>
          <w:b/>
          <w:sz w:val="22"/>
          <w:szCs w:val="22"/>
        </w:rPr>
        <w:t>10</w:t>
      </w:r>
      <w:r w:rsidRPr="007930B4">
        <w:rPr>
          <w:rFonts w:hint="eastAsia"/>
          <w:b/>
          <w:sz w:val="22"/>
          <w:szCs w:val="22"/>
        </w:rPr>
        <w:t xml:space="preserve"> </w:t>
      </w:r>
      <w:r w:rsidRPr="007930B4">
        <w:rPr>
          <w:b/>
          <w:sz w:val="22"/>
          <w:szCs w:val="22"/>
        </w:rPr>
        <w:t>Hyperlinks</w:t>
      </w:r>
    </w:p>
    <w:p w14:paraId="27EB2082" w14:textId="1941B8FF" w:rsidR="00672753" w:rsidRPr="007930B4" w:rsidRDefault="00672753" w:rsidP="003C2471">
      <w:pPr>
        <w:pStyle w:val="ArticleText"/>
        <w:rPr>
          <w:sz w:val="20"/>
          <w:szCs w:val="20"/>
        </w:rPr>
      </w:pPr>
      <w:r w:rsidRPr="007930B4">
        <w:rPr>
          <w:sz w:val="20"/>
          <w:szCs w:val="20"/>
        </w:rPr>
        <w:t>Links to URLs or email addresses should be formatted as normal text, not as hyperlinks and not blue or underlined etc. Usually hyperlinks to web pages are listed in the references section. If required, line breaks can be placed within URLs after slashes or dashes, but double-check that no hyphens are inserted.</w:t>
      </w:r>
    </w:p>
    <w:p w14:paraId="1DC8B9A3" w14:textId="2C65F310" w:rsidR="00E61E74" w:rsidRPr="007930B4" w:rsidRDefault="00E61E74" w:rsidP="003C2471">
      <w:pPr>
        <w:keepNext/>
        <w:keepLines/>
        <w:spacing w:beforeLines="50" w:before="120" w:afterLines="50" w:after="120"/>
        <w:rPr>
          <w:b/>
          <w:sz w:val="22"/>
          <w:szCs w:val="22"/>
        </w:rPr>
      </w:pPr>
      <w:r w:rsidRPr="007930B4">
        <w:rPr>
          <w:rFonts w:hint="eastAsia"/>
          <w:b/>
          <w:sz w:val="22"/>
          <w:szCs w:val="22"/>
        </w:rPr>
        <w:t>2.1</w:t>
      </w:r>
      <w:r w:rsidRPr="007930B4">
        <w:rPr>
          <w:b/>
          <w:sz w:val="22"/>
          <w:szCs w:val="22"/>
        </w:rPr>
        <w:t>1</w:t>
      </w:r>
      <w:r w:rsidRPr="007930B4">
        <w:rPr>
          <w:rFonts w:hint="eastAsia"/>
          <w:b/>
          <w:sz w:val="22"/>
          <w:szCs w:val="22"/>
        </w:rPr>
        <w:t xml:space="preserve"> </w:t>
      </w:r>
      <w:r w:rsidR="007067F1" w:rsidRPr="007930B4">
        <w:rPr>
          <w:b/>
          <w:sz w:val="22"/>
          <w:szCs w:val="22"/>
        </w:rPr>
        <w:t>Format of references</w:t>
      </w:r>
    </w:p>
    <w:p w14:paraId="52958FA8" w14:textId="1151F601" w:rsidR="00A45EFC" w:rsidRPr="007930B4" w:rsidRDefault="00A45EFC" w:rsidP="003C2471">
      <w:pPr>
        <w:pStyle w:val="ArticleText"/>
        <w:rPr>
          <w:sz w:val="20"/>
          <w:szCs w:val="20"/>
        </w:rPr>
      </w:pPr>
      <w:r w:rsidRPr="007930B4">
        <w:rPr>
          <w:sz w:val="20"/>
          <w:szCs w:val="20"/>
        </w:rPr>
        <w:t>All references should be ordered alphabetically. Please refer to the relevant content in the text for the format of the document. Each reference is hanging indent</w:t>
      </w:r>
      <w:r w:rsidR="00702417" w:rsidRPr="007930B4">
        <w:rPr>
          <w:sz w:val="20"/>
          <w:szCs w:val="20"/>
        </w:rPr>
        <w:t>ed</w:t>
      </w:r>
      <w:r w:rsidRPr="007930B4">
        <w:rPr>
          <w:sz w:val="20"/>
          <w:szCs w:val="20"/>
        </w:rPr>
        <w:t xml:space="preserve"> by </w:t>
      </w:r>
      <w:r w:rsidR="00702417" w:rsidRPr="007930B4">
        <w:rPr>
          <w:sz w:val="20"/>
          <w:szCs w:val="20"/>
        </w:rPr>
        <w:t>0.5 cm</w:t>
      </w:r>
      <w:r w:rsidRPr="007930B4">
        <w:rPr>
          <w:sz w:val="20"/>
          <w:szCs w:val="20"/>
        </w:rPr>
        <w:t>.</w:t>
      </w:r>
    </w:p>
    <w:p w14:paraId="4EB4F17A" w14:textId="44CDC1EE" w:rsidR="00A45EFC" w:rsidRPr="007930B4" w:rsidRDefault="00A45EFC" w:rsidP="003C2471">
      <w:pPr>
        <w:pStyle w:val="ArticleText"/>
        <w:rPr>
          <w:sz w:val="20"/>
          <w:szCs w:val="20"/>
        </w:rPr>
      </w:pPr>
      <w:r w:rsidRPr="008367B9">
        <w:rPr>
          <w:sz w:val="20"/>
          <w:szCs w:val="20"/>
        </w:rPr>
        <w:t>Documents in Chinese or other languages must be correctly translated into English, and then the contents of the original documents should be written in brackets.</w:t>
      </w:r>
    </w:p>
    <w:p w14:paraId="59B94FB5" w14:textId="6CDC2D88" w:rsidR="002A58A2" w:rsidRPr="007930B4" w:rsidRDefault="002A58A2" w:rsidP="002A58A2">
      <w:pPr>
        <w:pStyle w:val="af3"/>
        <w:spacing w:before="60" w:beforeAutospacing="0" w:after="0" w:afterAutospacing="0"/>
      </w:pPr>
      <w:r w:rsidRPr="007930B4">
        <w:rPr>
          <w:rFonts w:ascii="TimesNewRoman" w:hAnsi="TimesNewRoman"/>
          <w:sz w:val="20"/>
          <w:szCs w:val="20"/>
        </w:rPr>
        <w:t xml:space="preserve">Should only references cited in the paper appear in the </w:t>
      </w:r>
      <w:r w:rsidR="00702417" w:rsidRPr="007930B4">
        <w:rPr>
          <w:rFonts w:ascii="TimesNewRoman" w:hAnsi="TimesNewRoman"/>
          <w:sz w:val="20"/>
          <w:szCs w:val="20"/>
        </w:rPr>
        <w:t>r</w:t>
      </w:r>
      <w:r w:rsidRPr="007930B4">
        <w:rPr>
          <w:rFonts w:ascii="TimesNewRoman" w:hAnsi="TimesNewRoman"/>
          <w:sz w:val="20"/>
          <w:szCs w:val="20"/>
        </w:rPr>
        <w:t xml:space="preserve">eference </w:t>
      </w:r>
      <w:r w:rsidR="00702417" w:rsidRPr="007930B4">
        <w:rPr>
          <w:rFonts w:ascii="TimesNewRoman" w:hAnsi="TimesNewRoman"/>
          <w:sz w:val="20"/>
          <w:szCs w:val="20"/>
        </w:rPr>
        <w:t>l</w:t>
      </w:r>
      <w:r w:rsidRPr="007930B4">
        <w:rPr>
          <w:rFonts w:ascii="TimesNewRoman" w:hAnsi="TimesNewRoman"/>
          <w:sz w:val="20"/>
          <w:szCs w:val="20"/>
        </w:rPr>
        <w:t>ist.</w:t>
      </w:r>
    </w:p>
    <w:p w14:paraId="3533CADD" w14:textId="37D8154C" w:rsidR="002A58A2" w:rsidRPr="007930B4" w:rsidRDefault="002A58A2" w:rsidP="002A58A2">
      <w:pPr>
        <w:pStyle w:val="af3"/>
        <w:spacing w:before="60" w:beforeAutospacing="0" w:after="0" w:afterAutospacing="0"/>
        <w:rPr>
          <w:rFonts w:ascii="TimesNewRoman" w:hAnsi="TimesNewRoman"/>
          <w:sz w:val="20"/>
          <w:szCs w:val="20"/>
        </w:rPr>
      </w:pPr>
      <w:r w:rsidRPr="007930B4">
        <w:rPr>
          <w:rFonts w:ascii="TimesNewRoman" w:hAnsi="TimesNewRoman"/>
          <w:b/>
          <w:bCs/>
          <w:sz w:val="20"/>
          <w:szCs w:val="20"/>
        </w:rPr>
        <w:t>Order:</w:t>
      </w:r>
      <w:r w:rsidRPr="007930B4">
        <w:rPr>
          <w:rFonts w:ascii="TimesNewRoman" w:hAnsi="TimesNewRoman"/>
          <w:sz w:val="20"/>
          <w:szCs w:val="20"/>
        </w:rPr>
        <w:t xml:space="preserve"> Entries should be arranged in alphabetical order by authors</w:t>
      </w:r>
      <w:r w:rsidR="00F61EC5" w:rsidRPr="007930B4">
        <w:rPr>
          <w:rFonts w:ascii="TimesNewRoman" w:hAnsi="TimesNewRoman"/>
          <w:sz w:val="20"/>
          <w:szCs w:val="20"/>
        </w:rPr>
        <w:t>’</w:t>
      </w:r>
      <w:r w:rsidRPr="007930B4">
        <w:rPr>
          <w:rFonts w:ascii="TimesNewRoman" w:hAnsi="TimesNewRoman"/>
          <w:sz w:val="20"/>
          <w:szCs w:val="20"/>
        </w:rPr>
        <w:t xml:space="preserve"> last names. </w:t>
      </w:r>
      <w:r w:rsidRPr="007930B4">
        <w:rPr>
          <w:rFonts w:ascii="TimesNewRoman" w:hAnsi="TimesNewRoman"/>
          <w:sz w:val="20"/>
          <w:szCs w:val="20"/>
        </w:rPr>
        <w:t>Sources without authors are arranged alphabetically by title within the same list.</w:t>
      </w:r>
    </w:p>
    <w:p w14:paraId="1EFA60A5" w14:textId="2EDCA355" w:rsidR="002A58A2" w:rsidRPr="007930B4" w:rsidRDefault="002A58A2" w:rsidP="002A58A2">
      <w:pPr>
        <w:pStyle w:val="af3"/>
        <w:spacing w:before="60" w:beforeAutospacing="0" w:after="0" w:afterAutospacing="0"/>
      </w:pPr>
      <w:r w:rsidRPr="007930B4">
        <w:rPr>
          <w:rFonts w:ascii="TimesNewRoman" w:hAnsi="TimesNewRoman"/>
          <w:b/>
          <w:bCs/>
          <w:sz w:val="20"/>
          <w:szCs w:val="20"/>
        </w:rPr>
        <w:t xml:space="preserve">Authors: </w:t>
      </w:r>
      <w:r w:rsidRPr="007930B4">
        <w:rPr>
          <w:rFonts w:ascii="TimesNewRoman" w:hAnsi="TimesNewRoman"/>
          <w:sz w:val="20"/>
          <w:szCs w:val="20"/>
        </w:rPr>
        <w:t xml:space="preserve">Write out the last name and initials for all authors of a particular work. Use an ampersand (&amp;) instead of the word </w:t>
      </w:r>
      <w:r w:rsidR="00D33149" w:rsidRPr="007930B4">
        <w:rPr>
          <w:rFonts w:ascii="TimesNewRoman" w:hAnsi="TimesNewRoman"/>
          <w:sz w:val="20"/>
          <w:szCs w:val="20"/>
        </w:rPr>
        <w:t>“</w:t>
      </w:r>
      <w:r w:rsidRPr="007930B4">
        <w:rPr>
          <w:rFonts w:ascii="TimesNewRoman" w:hAnsi="TimesNewRoman"/>
          <w:sz w:val="20"/>
          <w:szCs w:val="20"/>
        </w:rPr>
        <w:t>and</w:t>
      </w:r>
      <w:r w:rsidR="00D33149" w:rsidRPr="007930B4">
        <w:rPr>
          <w:rFonts w:ascii="TimesNewRoman" w:hAnsi="TimesNewRoman"/>
          <w:sz w:val="20"/>
          <w:szCs w:val="20"/>
        </w:rPr>
        <w:t>”</w:t>
      </w:r>
      <w:r w:rsidRPr="007930B4">
        <w:rPr>
          <w:rFonts w:ascii="TimesNewRoman" w:hAnsi="TimesNewRoman"/>
          <w:sz w:val="20"/>
          <w:szCs w:val="20"/>
        </w:rPr>
        <w:t xml:space="preserve"> when listing multiple authors of a single work. e.g. Smith, J. D., &amp; Jones, M. </w:t>
      </w:r>
    </w:p>
    <w:p w14:paraId="065A640D" w14:textId="77777777" w:rsidR="002A58A2" w:rsidRPr="007930B4" w:rsidRDefault="002A58A2" w:rsidP="002A58A2">
      <w:pPr>
        <w:pStyle w:val="af3"/>
        <w:spacing w:before="60" w:beforeAutospacing="0" w:after="0" w:afterAutospacing="0"/>
      </w:pPr>
      <w:r w:rsidRPr="007930B4">
        <w:rPr>
          <w:rFonts w:ascii="TimesNewRoman" w:hAnsi="TimesNewRoman"/>
          <w:b/>
          <w:bCs/>
          <w:sz w:val="20"/>
          <w:szCs w:val="20"/>
        </w:rPr>
        <w:t xml:space="preserve">Titles: </w:t>
      </w:r>
      <w:r w:rsidRPr="007930B4">
        <w:rPr>
          <w:rFonts w:ascii="TimesNewRoman" w:hAnsi="TimesNewRoman"/>
          <w:sz w:val="20"/>
          <w:szCs w:val="20"/>
        </w:rPr>
        <w:t xml:space="preserve">Capitalize only the first word of a title or subtitle, and any proper names that are part of a title. </w:t>
      </w:r>
    </w:p>
    <w:p w14:paraId="54BCEC7C" w14:textId="77777777" w:rsidR="002A58A2" w:rsidRPr="007930B4" w:rsidRDefault="002A58A2" w:rsidP="002A58A2">
      <w:pPr>
        <w:pStyle w:val="af3"/>
        <w:spacing w:before="60" w:beforeAutospacing="0" w:after="0" w:afterAutospacing="0"/>
        <w:rPr>
          <w:rFonts w:ascii="Symbol" w:hAnsi="Symbol"/>
          <w:sz w:val="20"/>
          <w:szCs w:val="20"/>
        </w:rPr>
      </w:pPr>
      <w:r w:rsidRPr="007930B4">
        <w:rPr>
          <w:rFonts w:ascii="TimesNewRoman" w:hAnsi="TimesNewRoman"/>
          <w:b/>
          <w:bCs/>
          <w:sz w:val="20"/>
          <w:szCs w:val="20"/>
        </w:rPr>
        <w:t xml:space="preserve">Pagination: </w:t>
      </w:r>
      <w:r w:rsidRPr="007930B4">
        <w:rPr>
          <w:rFonts w:ascii="TimesNewRoman" w:hAnsi="TimesNewRoman"/>
          <w:sz w:val="20"/>
          <w:szCs w:val="20"/>
        </w:rPr>
        <w:t xml:space="preserve">Use the abbreviation p. or pp. to designate page numbers of articles from periodicals that do not use volume numbers, especially newspapers. These abbreviations are also used to designate pages in encyclopedia articles and chapters from edited books. </w:t>
      </w:r>
    </w:p>
    <w:p w14:paraId="39A3F3ED" w14:textId="77777777" w:rsidR="002A58A2" w:rsidRPr="007930B4" w:rsidRDefault="002A58A2" w:rsidP="002A58A2">
      <w:pPr>
        <w:pStyle w:val="af3"/>
        <w:spacing w:before="60" w:beforeAutospacing="0" w:after="0" w:afterAutospacing="0"/>
        <w:rPr>
          <w:rFonts w:ascii="Symbol" w:hAnsi="Symbol"/>
          <w:sz w:val="20"/>
          <w:szCs w:val="20"/>
        </w:rPr>
      </w:pPr>
      <w:r w:rsidRPr="007930B4">
        <w:rPr>
          <w:rFonts w:ascii="TimesNewRoman" w:hAnsi="TimesNewRoman"/>
          <w:b/>
          <w:bCs/>
          <w:sz w:val="20"/>
          <w:szCs w:val="20"/>
        </w:rPr>
        <w:t>Underlining vs. Italics:</w:t>
      </w:r>
      <w:r w:rsidRPr="007930B4">
        <w:rPr>
          <w:rFonts w:ascii="TimesNewRoman" w:hAnsi="TimesNewRoman"/>
          <w:sz w:val="20"/>
          <w:szCs w:val="20"/>
        </w:rPr>
        <w:t xml:space="preserve"> It is appropriate to use italics instead of underlining for titles of books and journals. </w:t>
      </w:r>
    </w:p>
    <w:p w14:paraId="61D1A1A3" w14:textId="77777777" w:rsidR="002A58A2" w:rsidRPr="007930B4" w:rsidRDefault="002A58A2" w:rsidP="002A58A2">
      <w:pPr>
        <w:pStyle w:val="af3"/>
        <w:spacing w:before="60" w:beforeAutospacing="0" w:after="0" w:afterAutospacing="0"/>
        <w:rPr>
          <w:rFonts w:ascii="Symbol" w:hAnsi="Symbol"/>
          <w:sz w:val="20"/>
          <w:szCs w:val="20"/>
        </w:rPr>
      </w:pPr>
      <w:r w:rsidRPr="007930B4">
        <w:rPr>
          <w:rFonts w:ascii="TimesNewRoman" w:hAnsi="TimesNewRoman"/>
          <w:sz w:val="20"/>
          <w:szCs w:val="20"/>
        </w:rPr>
        <w:t xml:space="preserve">Two additional pieces of information should be included for works accessed online. </w:t>
      </w:r>
    </w:p>
    <w:p w14:paraId="4232E28D" w14:textId="7A32D0B7" w:rsidR="002A58A2" w:rsidRPr="007930B4" w:rsidRDefault="002A58A2" w:rsidP="002A58A2">
      <w:pPr>
        <w:pStyle w:val="af3"/>
        <w:spacing w:before="60" w:beforeAutospacing="0" w:after="0" w:afterAutospacing="0"/>
        <w:rPr>
          <w:rFonts w:ascii="Symbol" w:hAnsi="Symbol"/>
          <w:sz w:val="20"/>
          <w:szCs w:val="20"/>
        </w:rPr>
      </w:pPr>
      <w:r w:rsidRPr="007930B4">
        <w:rPr>
          <w:rFonts w:ascii="TimesNewRoman" w:hAnsi="TimesNewRoman"/>
          <w:b/>
          <w:bCs/>
          <w:sz w:val="20"/>
          <w:szCs w:val="20"/>
        </w:rPr>
        <w:t xml:space="preserve">Internet Address: </w:t>
      </w:r>
      <w:r w:rsidRPr="007930B4">
        <w:rPr>
          <w:rFonts w:ascii="TimesNewRoman" w:hAnsi="TimesNewRoman"/>
          <w:sz w:val="20"/>
          <w:szCs w:val="20"/>
        </w:rPr>
        <w:t xml:space="preserve">If the work </w:t>
      </w:r>
      <w:r w:rsidR="00F2483D" w:rsidRPr="007930B4">
        <w:rPr>
          <w:rFonts w:ascii="TimesNewRoman" w:hAnsi="TimesNewRoman"/>
          <w:sz w:val="20"/>
          <w:szCs w:val="20"/>
        </w:rPr>
        <w:t xml:space="preserve">does not </w:t>
      </w:r>
      <w:r w:rsidRPr="007930B4">
        <w:rPr>
          <w:rFonts w:ascii="TimesNewRoman" w:hAnsi="TimesNewRoman"/>
          <w:sz w:val="20"/>
          <w:szCs w:val="20"/>
        </w:rPr>
        <w:t>ha</w:t>
      </w:r>
      <w:r w:rsidR="00F2483D" w:rsidRPr="007930B4">
        <w:rPr>
          <w:rFonts w:ascii="TimesNewRoman" w:hAnsi="TimesNewRoman"/>
          <w:sz w:val="20"/>
          <w:szCs w:val="20"/>
        </w:rPr>
        <w:t>ve volume/issue/page information,</w:t>
      </w:r>
      <w:r w:rsidRPr="007930B4">
        <w:rPr>
          <w:rFonts w:ascii="TimesNewRoman" w:hAnsi="TimesNewRoman"/>
          <w:sz w:val="20"/>
          <w:szCs w:val="20"/>
        </w:rPr>
        <w:t xml:space="preserve"> a digital object identifier (DOI)</w:t>
      </w:r>
      <w:r w:rsidR="00F2483D" w:rsidRPr="007930B4">
        <w:rPr>
          <w:rFonts w:ascii="TimesNewRoman" w:hAnsi="TimesNewRoman"/>
          <w:sz w:val="20"/>
          <w:szCs w:val="20"/>
        </w:rPr>
        <w:t xml:space="preserve"> or </w:t>
      </w:r>
      <w:r w:rsidRPr="007930B4">
        <w:rPr>
          <w:rFonts w:ascii="TimesNewRoman" w:hAnsi="TimesNewRoman"/>
          <w:sz w:val="20"/>
          <w:szCs w:val="20"/>
        </w:rPr>
        <w:t>a stable URL</w:t>
      </w:r>
      <w:r w:rsidR="00F2483D" w:rsidRPr="007930B4">
        <w:rPr>
          <w:rFonts w:ascii="TimesNewRoman" w:hAnsi="TimesNewRoman"/>
          <w:sz w:val="20"/>
          <w:szCs w:val="20"/>
        </w:rPr>
        <w:t xml:space="preserve"> address should be provided</w:t>
      </w:r>
      <w:r w:rsidRPr="007930B4">
        <w:rPr>
          <w:rFonts w:ascii="TimesNewRoman" w:hAnsi="TimesNewRoman"/>
          <w:sz w:val="20"/>
          <w:szCs w:val="20"/>
        </w:rPr>
        <w:t xml:space="preserve">. If the work’s URL is not stable, as is often the case with online newspapers and some subscription-based databases, use the home page of the site you retrieved the work from. </w:t>
      </w:r>
    </w:p>
    <w:p w14:paraId="352A0A20" w14:textId="6AAFC149" w:rsidR="002A58A2" w:rsidRPr="007930B4" w:rsidRDefault="002A58A2" w:rsidP="002A58A2">
      <w:pPr>
        <w:pStyle w:val="af3"/>
        <w:spacing w:before="60" w:beforeAutospacing="0" w:after="0" w:afterAutospacing="0"/>
        <w:rPr>
          <w:rFonts w:ascii="Symbol" w:hAnsi="Symbol"/>
          <w:sz w:val="20"/>
          <w:szCs w:val="20"/>
        </w:rPr>
      </w:pPr>
      <w:r w:rsidRPr="007930B4">
        <w:rPr>
          <w:rFonts w:ascii="TimesNewRoman" w:hAnsi="TimesNewRoman"/>
          <w:b/>
          <w:bCs/>
          <w:sz w:val="20"/>
          <w:szCs w:val="20"/>
        </w:rPr>
        <w:t>Date:</w:t>
      </w:r>
      <w:r w:rsidRPr="007930B4">
        <w:rPr>
          <w:rFonts w:ascii="TimesNewRoman" w:hAnsi="TimesNewRoman"/>
          <w:sz w:val="20"/>
          <w:szCs w:val="20"/>
        </w:rPr>
        <w:t xml:space="preserve"> </w:t>
      </w:r>
      <w:r w:rsidR="00F2483D" w:rsidRPr="007930B4">
        <w:rPr>
          <w:rFonts w:ascii="TimesNewRoman" w:hAnsi="TimesNewRoman"/>
          <w:sz w:val="20"/>
          <w:szCs w:val="20"/>
        </w:rPr>
        <w:t>I</w:t>
      </w:r>
      <w:r w:rsidRPr="007930B4">
        <w:rPr>
          <w:rFonts w:ascii="TimesNewRoman" w:hAnsi="TimesNewRoman"/>
          <w:sz w:val="20"/>
          <w:szCs w:val="20"/>
        </w:rPr>
        <w:t>f the work is not dated and/or is subject to change, as in the case of an online encyclopedia article, include the date that you retrieved the information.</w:t>
      </w:r>
    </w:p>
    <w:p w14:paraId="28D32B5E" w14:textId="2EF4240C" w:rsidR="002A58A2" w:rsidRPr="007930B4" w:rsidRDefault="002A58A2" w:rsidP="002A58A2">
      <w:pPr>
        <w:pStyle w:val="3"/>
        <w:keepLines/>
        <w:numPr>
          <w:ilvl w:val="0"/>
          <w:numId w:val="0"/>
        </w:numPr>
        <w:spacing w:before="60" w:after="60"/>
        <w:rPr>
          <w:b/>
          <w:i w:val="0"/>
          <w:sz w:val="20"/>
        </w:rPr>
      </w:pPr>
      <w:r w:rsidRPr="007930B4">
        <w:rPr>
          <w:b/>
          <w:i w:val="0"/>
          <w:sz w:val="20"/>
        </w:rPr>
        <w:t>2.11.1 Articles in journals, magazines, and newspapers</w:t>
      </w:r>
    </w:p>
    <w:p w14:paraId="2087651E" w14:textId="77777777" w:rsidR="002A58A2" w:rsidRPr="007930B4" w:rsidRDefault="002A58A2" w:rsidP="00197F46">
      <w:pPr>
        <w:pStyle w:val="af3"/>
        <w:spacing w:before="60" w:beforeAutospacing="0" w:after="0" w:afterAutospacing="0"/>
        <w:rPr>
          <w:rFonts w:ascii="TimesNewRoman" w:hAnsi="TimesNewRoman"/>
          <w:sz w:val="20"/>
          <w:szCs w:val="20"/>
        </w:rPr>
      </w:pPr>
      <w:r w:rsidRPr="007930B4">
        <w:rPr>
          <w:rFonts w:ascii="TimesNewRoman" w:hAnsi="TimesNewRoman"/>
          <w:sz w:val="20"/>
          <w:szCs w:val="20"/>
        </w:rPr>
        <w:t>References to periodical articles must include the following elements: author(s), date of publication, article title, journal title, volume number, issue number, and page numbers.</w:t>
      </w:r>
    </w:p>
    <w:p w14:paraId="7B1E674E" w14:textId="130777B0"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Journal article, one author:</w:t>
      </w:r>
    </w:p>
    <w:p w14:paraId="586E1CE3" w14:textId="02DCBC11" w:rsidR="002A58A2" w:rsidRPr="007930B4" w:rsidRDefault="002A58A2" w:rsidP="004240E6">
      <w:pPr>
        <w:pStyle w:val="af3"/>
        <w:spacing w:beforeLines="100" w:before="240" w:beforeAutospacing="0" w:afterLines="100" w:after="240" w:afterAutospacing="0"/>
        <w:rPr>
          <w:sz w:val="18"/>
          <w:szCs w:val="18"/>
        </w:rPr>
      </w:pPr>
      <w:r w:rsidRPr="007930B4">
        <w:rPr>
          <w:sz w:val="18"/>
          <w:szCs w:val="18"/>
        </w:rPr>
        <w:t xml:space="preserve">Ku, G. (2008). Learning to de-escalate: The effects of regret in escalation of commitment. </w:t>
      </w:r>
      <w:r w:rsidRPr="007930B4">
        <w:rPr>
          <w:i/>
          <w:iCs/>
          <w:sz w:val="18"/>
          <w:szCs w:val="18"/>
        </w:rPr>
        <w:t>Organizational Behavior and Human Decision Processes</w:t>
      </w:r>
      <w:r w:rsidRPr="007930B4">
        <w:rPr>
          <w:sz w:val="18"/>
          <w:szCs w:val="18"/>
        </w:rPr>
        <w:t xml:space="preserve">, </w:t>
      </w:r>
      <w:r w:rsidRPr="00061715">
        <w:rPr>
          <w:i/>
          <w:iCs/>
          <w:sz w:val="18"/>
          <w:szCs w:val="18"/>
        </w:rPr>
        <w:t>105</w:t>
      </w:r>
      <w:r w:rsidRPr="007930B4">
        <w:rPr>
          <w:sz w:val="18"/>
          <w:szCs w:val="18"/>
        </w:rPr>
        <w:t>(2), 221-232.</w:t>
      </w:r>
    </w:p>
    <w:p w14:paraId="13570C8E" w14:textId="775A6FAF"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Journal article, two authors:</w:t>
      </w:r>
    </w:p>
    <w:p w14:paraId="0D896022" w14:textId="2D98522C" w:rsidR="002A58A2" w:rsidRPr="007930B4" w:rsidRDefault="002A58A2" w:rsidP="002A58A2">
      <w:pPr>
        <w:pStyle w:val="af3"/>
        <w:rPr>
          <w:sz w:val="18"/>
          <w:szCs w:val="18"/>
        </w:rPr>
      </w:pPr>
      <w:r w:rsidRPr="007930B4">
        <w:rPr>
          <w:sz w:val="18"/>
          <w:szCs w:val="18"/>
        </w:rPr>
        <w:lastRenderedPageBreak/>
        <w:t xml:space="preserve">Sanchez, D., &amp; King-Toler, E. (2007). Addressing disparities consultation and outreach strategies for university settings. </w:t>
      </w:r>
      <w:r w:rsidRPr="007930B4">
        <w:rPr>
          <w:i/>
          <w:iCs/>
          <w:sz w:val="18"/>
          <w:szCs w:val="18"/>
        </w:rPr>
        <w:t>Consulting Psychology Journal: Practice and Research</w:t>
      </w:r>
      <w:r w:rsidRPr="007930B4">
        <w:rPr>
          <w:sz w:val="18"/>
          <w:szCs w:val="18"/>
        </w:rPr>
        <w:t xml:space="preserve">, </w:t>
      </w:r>
      <w:r w:rsidRPr="00061715">
        <w:rPr>
          <w:i/>
          <w:iCs/>
          <w:sz w:val="18"/>
          <w:szCs w:val="18"/>
        </w:rPr>
        <w:t>59</w:t>
      </w:r>
      <w:r w:rsidRPr="007930B4">
        <w:rPr>
          <w:sz w:val="18"/>
          <w:szCs w:val="18"/>
        </w:rPr>
        <w:t>(4), 286-295.</w:t>
      </w:r>
    </w:p>
    <w:p w14:paraId="6A39A2D5" w14:textId="4B570BDE"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Journal article, more than two authors:</w:t>
      </w:r>
    </w:p>
    <w:p w14:paraId="4028C535" w14:textId="60A0B3E8" w:rsidR="002A58A2" w:rsidRPr="007930B4" w:rsidRDefault="002A58A2" w:rsidP="002A58A2">
      <w:pPr>
        <w:pStyle w:val="af3"/>
        <w:rPr>
          <w:sz w:val="18"/>
          <w:szCs w:val="18"/>
        </w:rPr>
      </w:pPr>
      <w:r w:rsidRPr="007930B4">
        <w:rPr>
          <w:sz w:val="18"/>
          <w:szCs w:val="18"/>
        </w:rPr>
        <w:t xml:space="preserve">Van Vugt, M., Hogan, R., &amp; Kaiser, R. B. (2008). Leadership, followership, and evolution: Some lessons from the past. </w:t>
      </w:r>
      <w:r w:rsidRPr="007930B4">
        <w:rPr>
          <w:i/>
          <w:iCs/>
          <w:sz w:val="18"/>
          <w:szCs w:val="18"/>
        </w:rPr>
        <w:t>American Psychologist</w:t>
      </w:r>
      <w:r w:rsidRPr="007930B4">
        <w:rPr>
          <w:sz w:val="18"/>
          <w:szCs w:val="18"/>
        </w:rPr>
        <w:t xml:space="preserve">, </w:t>
      </w:r>
      <w:r w:rsidRPr="00061715">
        <w:rPr>
          <w:i/>
          <w:iCs/>
          <w:sz w:val="18"/>
          <w:szCs w:val="18"/>
        </w:rPr>
        <w:t>63</w:t>
      </w:r>
      <w:r w:rsidRPr="007930B4">
        <w:rPr>
          <w:sz w:val="18"/>
          <w:szCs w:val="18"/>
        </w:rPr>
        <w:t>(3), 182-196.</w:t>
      </w:r>
    </w:p>
    <w:p w14:paraId="77225772" w14:textId="0F47E9BE"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Article from an internet-only journal</w:t>
      </w:r>
      <w:r w:rsidR="00C74B9D" w:rsidRPr="00197F46">
        <w:rPr>
          <w:rFonts w:ascii="TimesNewRoman" w:hAnsi="TimesNewRoman"/>
          <w:sz w:val="20"/>
          <w:szCs w:val="20"/>
        </w:rPr>
        <w:t>:</w:t>
      </w:r>
    </w:p>
    <w:p w14:paraId="7B819E68" w14:textId="77777777" w:rsidR="002A58A2" w:rsidRPr="007930B4" w:rsidRDefault="002A58A2" w:rsidP="002A58A2">
      <w:pPr>
        <w:pStyle w:val="af3"/>
        <w:rPr>
          <w:sz w:val="18"/>
          <w:szCs w:val="18"/>
        </w:rPr>
      </w:pPr>
      <w:r w:rsidRPr="007930B4">
        <w:rPr>
          <w:sz w:val="18"/>
          <w:szCs w:val="18"/>
        </w:rPr>
        <w:t xml:space="preserve">Hirtle, P. B. (2008, July-August). Copyright renewal, copyright restoration, and the difficulty of determining copyright status. </w:t>
      </w:r>
      <w:r w:rsidRPr="007930B4">
        <w:rPr>
          <w:i/>
          <w:iCs/>
          <w:sz w:val="18"/>
          <w:szCs w:val="18"/>
        </w:rPr>
        <w:t>D-Lib Magazine</w:t>
      </w:r>
      <w:r w:rsidRPr="007930B4">
        <w:rPr>
          <w:sz w:val="18"/>
          <w:szCs w:val="18"/>
        </w:rPr>
        <w:t xml:space="preserve">, </w:t>
      </w:r>
      <w:r w:rsidRPr="00061715">
        <w:rPr>
          <w:i/>
          <w:iCs/>
          <w:sz w:val="18"/>
          <w:szCs w:val="18"/>
        </w:rPr>
        <w:t>14</w:t>
      </w:r>
      <w:r w:rsidRPr="007930B4">
        <w:rPr>
          <w:sz w:val="18"/>
          <w:szCs w:val="18"/>
        </w:rPr>
        <w:t xml:space="preserve">(7/8). doi:10.1045/july2008-hirtle </w:t>
      </w:r>
    </w:p>
    <w:p w14:paraId="36A6EE7F" w14:textId="0348CAFA"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Journal article from a subscription database (no DOI)</w:t>
      </w:r>
      <w:r w:rsidR="00C74B9D" w:rsidRPr="00197F46">
        <w:rPr>
          <w:rFonts w:ascii="TimesNewRoman" w:hAnsi="TimesNewRoman"/>
          <w:sz w:val="20"/>
          <w:szCs w:val="20"/>
        </w:rPr>
        <w:t>:</w:t>
      </w:r>
    </w:p>
    <w:p w14:paraId="3D185B93" w14:textId="77777777" w:rsidR="002A58A2" w:rsidRPr="007930B4" w:rsidRDefault="002A58A2" w:rsidP="002A58A2">
      <w:pPr>
        <w:pStyle w:val="af3"/>
        <w:rPr>
          <w:sz w:val="18"/>
          <w:szCs w:val="18"/>
        </w:rPr>
      </w:pPr>
      <w:r w:rsidRPr="007930B4">
        <w:rPr>
          <w:sz w:val="18"/>
          <w:szCs w:val="18"/>
        </w:rPr>
        <w:t xml:space="preserve">Colvin, G. (2008, July 21). Information worth billions. Fortune, </w:t>
      </w:r>
      <w:r w:rsidRPr="00061715">
        <w:rPr>
          <w:i/>
          <w:iCs/>
          <w:sz w:val="18"/>
          <w:szCs w:val="18"/>
        </w:rPr>
        <w:t>158</w:t>
      </w:r>
      <w:r w:rsidRPr="007930B4">
        <w:rPr>
          <w:sz w:val="18"/>
          <w:szCs w:val="18"/>
        </w:rPr>
        <w:t xml:space="preserve">(2), 73- 79. Retrieved from Business Source Complete, EBSCO. </w:t>
      </w:r>
    </w:p>
    <w:p w14:paraId="6A7DDD48" w14:textId="76C4A68C"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Magazine article, in print</w:t>
      </w:r>
      <w:r w:rsidR="00C74B9D" w:rsidRPr="00197F46">
        <w:rPr>
          <w:rFonts w:ascii="TimesNewRoman" w:hAnsi="TimesNewRoman"/>
          <w:sz w:val="20"/>
          <w:szCs w:val="20"/>
        </w:rPr>
        <w:t>:</w:t>
      </w:r>
    </w:p>
    <w:p w14:paraId="799F0CE9" w14:textId="77777777" w:rsidR="002A58A2" w:rsidRPr="007930B4" w:rsidRDefault="002A58A2" w:rsidP="002A58A2">
      <w:pPr>
        <w:pStyle w:val="af3"/>
        <w:rPr>
          <w:sz w:val="18"/>
          <w:szCs w:val="18"/>
        </w:rPr>
      </w:pPr>
      <w:r w:rsidRPr="007930B4">
        <w:rPr>
          <w:sz w:val="18"/>
          <w:szCs w:val="18"/>
        </w:rPr>
        <w:t xml:space="preserve">Kluger, J. (2008, January 28). Why we love. </w:t>
      </w:r>
      <w:r w:rsidRPr="007930B4">
        <w:rPr>
          <w:i/>
          <w:iCs/>
          <w:sz w:val="18"/>
          <w:szCs w:val="18"/>
        </w:rPr>
        <w:t>Time</w:t>
      </w:r>
      <w:r w:rsidRPr="007930B4">
        <w:rPr>
          <w:sz w:val="18"/>
          <w:szCs w:val="18"/>
        </w:rPr>
        <w:t xml:space="preserve">, </w:t>
      </w:r>
      <w:r w:rsidRPr="00061715">
        <w:rPr>
          <w:i/>
          <w:iCs/>
          <w:sz w:val="18"/>
          <w:szCs w:val="18"/>
        </w:rPr>
        <w:t>171</w:t>
      </w:r>
      <w:r w:rsidRPr="007930B4">
        <w:rPr>
          <w:sz w:val="18"/>
          <w:szCs w:val="18"/>
        </w:rPr>
        <w:t xml:space="preserve">(4), 54-60. </w:t>
      </w:r>
    </w:p>
    <w:p w14:paraId="65BF4D37" w14:textId="48BAD249"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Newspaper article, no author, in print</w:t>
      </w:r>
      <w:r w:rsidR="00C74B9D" w:rsidRPr="00197F46">
        <w:rPr>
          <w:rFonts w:ascii="TimesNewRoman" w:hAnsi="TimesNewRoman"/>
          <w:sz w:val="20"/>
          <w:szCs w:val="20"/>
        </w:rPr>
        <w:t>:</w:t>
      </w:r>
    </w:p>
    <w:p w14:paraId="77021982" w14:textId="77777777" w:rsidR="002A58A2" w:rsidRPr="007930B4" w:rsidRDefault="002A58A2" w:rsidP="002A58A2">
      <w:pPr>
        <w:pStyle w:val="af3"/>
        <w:rPr>
          <w:sz w:val="18"/>
          <w:szCs w:val="18"/>
        </w:rPr>
      </w:pPr>
      <w:r w:rsidRPr="007930B4">
        <w:rPr>
          <w:sz w:val="18"/>
          <w:szCs w:val="18"/>
        </w:rPr>
        <w:t xml:space="preserve">As prices surge, Thailand pitches OPEC-style rice cartel. (2008, May 5). </w:t>
      </w:r>
      <w:r w:rsidRPr="007930B4">
        <w:rPr>
          <w:i/>
          <w:iCs/>
          <w:sz w:val="18"/>
          <w:szCs w:val="18"/>
        </w:rPr>
        <w:t>The Wall Street Journal</w:t>
      </w:r>
      <w:r w:rsidRPr="007930B4">
        <w:rPr>
          <w:sz w:val="18"/>
          <w:szCs w:val="18"/>
        </w:rPr>
        <w:t xml:space="preserve">, p. A9. </w:t>
      </w:r>
    </w:p>
    <w:p w14:paraId="26998AF6" w14:textId="31B5D09C"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Newspaper article, multiple authors, discontinuous pages, in print</w:t>
      </w:r>
      <w:r w:rsidR="00C74B9D" w:rsidRPr="00197F46">
        <w:rPr>
          <w:rFonts w:ascii="TimesNewRoman" w:hAnsi="TimesNewRoman"/>
          <w:sz w:val="20"/>
          <w:szCs w:val="20"/>
        </w:rPr>
        <w:t>:</w:t>
      </w:r>
    </w:p>
    <w:p w14:paraId="6B74C739" w14:textId="77777777" w:rsidR="002A58A2" w:rsidRPr="007930B4" w:rsidRDefault="002A58A2" w:rsidP="002A58A2">
      <w:pPr>
        <w:pStyle w:val="af3"/>
        <w:rPr>
          <w:sz w:val="18"/>
          <w:szCs w:val="18"/>
        </w:rPr>
      </w:pPr>
      <w:r w:rsidRPr="007930B4">
        <w:rPr>
          <w:sz w:val="18"/>
          <w:szCs w:val="18"/>
        </w:rPr>
        <w:t xml:space="preserve">Delaney, K. J., Karnitschnig, M., &amp; Guth, R. A. (2008, May 5). Microsoft ends pursuit of Yahoo, reassesses its online options. </w:t>
      </w:r>
      <w:r w:rsidRPr="007930B4">
        <w:rPr>
          <w:i/>
          <w:iCs/>
          <w:sz w:val="18"/>
          <w:szCs w:val="18"/>
        </w:rPr>
        <w:t>The Wall Street Journal</w:t>
      </w:r>
      <w:r w:rsidRPr="007930B4">
        <w:rPr>
          <w:sz w:val="18"/>
          <w:szCs w:val="18"/>
        </w:rPr>
        <w:t xml:space="preserve">, pp. A1, A12. </w:t>
      </w:r>
    </w:p>
    <w:p w14:paraId="7A0BB6F6" w14:textId="63693D1B" w:rsidR="002A58A2" w:rsidRPr="007930B4" w:rsidRDefault="002A58A2" w:rsidP="002A58A2">
      <w:pPr>
        <w:pStyle w:val="3"/>
        <w:keepLines/>
        <w:numPr>
          <w:ilvl w:val="0"/>
          <w:numId w:val="0"/>
        </w:numPr>
        <w:spacing w:before="60" w:after="60"/>
        <w:rPr>
          <w:b/>
          <w:i w:val="0"/>
          <w:sz w:val="20"/>
        </w:rPr>
      </w:pPr>
      <w:r w:rsidRPr="007930B4">
        <w:rPr>
          <w:b/>
          <w:i w:val="0"/>
          <w:sz w:val="20"/>
        </w:rPr>
        <w:t>2.11.2 Books</w:t>
      </w:r>
    </w:p>
    <w:p w14:paraId="2E76F2E1" w14:textId="77777777"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 xml:space="preserve">References to an entire book must include the following elements: author(s) or editor(s), date of publication, title, place of publication, and the name of the publisher. </w:t>
      </w:r>
    </w:p>
    <w:p w14:paraId="245070CA" w14:textId="49F6981B"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No author or editor, in print</w:t>
      </w:r>
      <w:r w:rsidR="00C74B9D" w:rsidRPr="00197F46">
        <w:rPr>
          <w:rFonts w:ascii="TimesNewRoman" w:hAnsi="TimesNewRoman"/>
          <w:sz w:val="20"/>
          <w:szCs w:val="20"/>
        </w:rPr>
        <w:t>:</w:t>
      </w:r>
    </w:p>
    <w:p w14:paraId="3D03C110" w14:textId="77777777" w:rsidR="002A58A2" w:rsidRPr="007930B4" w:rsidRDefault="002A58A2" w:rsidP="002A58A2">
      <w:pPr>
        <w:pStyle w:val="af3"/>
        <w:rPr>
          <w:sz w:val="18"/>
          <w:szCs w:val="18"/>
        </w:rPr>
      </w:pPr>
      <w:r w:rsidRPr="007930B4">
        <w:rPr>
          <w:i/>
          <w:iCs/>
          <w:sz w:val="18"/>
          <w:szCs w:val="18"/>
        </w:rPr>
        <w:t>Merriam-Webster's collegiate dictionary</w:t>
      </w:r>
      <w:r w:rsidRPr="007930B4">
        <w:rPr>
          <w:sz w:val="18"/>
          <w:szCs w:val="18"/>
        </w:rPr>
        <w:t xml:space="preserve"> (11th ed.). (2003). Springfield, MA: Merriam-Webster. </w:t>
      </w:r>
    </w:p>
    <w:p w14:paraId="541247D2" w14:textId="7D21A3B2"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One author, in print</w:t>
      </w:r>
      <w:r w:rsidR="00C74B9D" w:rsidRPr="00197F46">
        <w:rPr>
          <w:rFonts w:ascii="TimesNewRoman" w:hAnsi="TimesNewRoman"/>
          <w:sz w:val="20"/>
          <w:szCs w:val="20"/>
        </w:rPr>
        <w:t>:</w:t>
      </w:r>
    </w:p>
    <w:p w14:paraId="5C5A284A" w14:textId="77777777" w:rsidR="002A58A2" w:rsidRPr="007930B4" w:rsidRDefault="002A58A2" w:rsidP="002A58A2">
      <w:pPr>
        <w:pStyle w:val="af3"/>
        <w:rPr>
          <w:sz w:val="18"/>
          <w:szCs w:val="18"/>
        </w:rPr>
      </w:pPr>
      <w:r w:rsidRPr="007930B4">
        <w:rPr>
          <w:sz w:val="18"/>
          <w:szCs w:val="18"/>
        </w:rPr>
        <w:t xml:space="preserve">Kidder, T. (1981). </w:t>
      </w:r>
      <w:r w:rsidRPr="007930B4">
        <w:rPr>
          <w:i/>
          <w:iCs/>
          <w:sz w:val="18"/>
          <w:szCs w:val="18"/>
        </w:rPr>
        <w:t>The soul of a new machine</w:t>
      </w:r>
      <w:r w:rsidRPr="007930B4">
        <w:rPr>
          <w:sz w:val="18"/>
          <w:szCs w:val="18"/>
        </w:rPr>
        <w:t xml:space="preserve">. Boston: Little, Brown &amp; Company. </w:t>
      </w:r>
    </w:p>
    <w:p w14:paraId="09C89965" w14:textId="0BDFE46B"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Two authors, in print</w:t>
      </w:r>
      <w:r w:rsidR="00C74B9D" w:rsidRPr="00197F46">
        <w:rPr>
          <w:rFonts w:ascii="TimesNewRoman" w:hAnsi="TimesNewRoman"/>
          <w:sz w:val="20"/>
          <w:szCs w:val="20"/>
        </w:rPr>
        <w:t>:</w:t>
      </w:r>
    </w:p>
    <w:p w14:paraId="6FB16A7D" w14:textId="77777777" w:rsidR="002A58A2" w:rsidRPr="007930B4" w:rsidRDefault="002A58A2" w:rsidP="002A58A2">
      <w:pPr>
        <w:pStyle w:val="af3"/>
        <w:rPr>
          <w:sz w:val="18"/>
          <w:szCs w:val="18"/>
        </w:rPr>
      </w:pPr>
      <w:r w:rsidRPr="007930B4">
        <w:rPr>
          <w:sz w:val="18"/>
          <w:szCs w:val="18"/>
        </w:rPr>
        <w:t xml:space="preserve">Frank, R. H., &amp; Bernanke, B. (2007). </w:t>
      </w:r>
      <w:r w:rsidRPr="007930B4">
        <w:rPr>
          <w:i/>
          <w:iCs/>
          <w:sz w:val="18"/>
          <w:szCs w:val="18"/>
        </w:rPr>
        <w:t>Principles of macro-economics</w:t>
      </w:r>
      <w:r w:rsidRPr="007930B4">
        <w:rPr>
          <w:sz w:val="18"/>
          <w:szCs w:val="18"/>
        </w:rPr>
        <w:t xml:space="preserve"> (3rd ed.). Boston: McGraw-Hill/Irwin. </w:t>
      </w:r>
    </w:p>
    <w:p w14:paraId="044F4376" w14:textId="743CC4BB"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Corporate author, author as publisher, accessed online</w:t>
      </w:r>
      <w:r w:rsidR="00C74B9D" w:rsidRPr="00197F46">
        <w:rPr>
          <w:rFonts w:ascii="TimesNewRoman" w:hAnsi="TimesNewRoman"/>
          <w:sz w:val="20"/>
          <w:szCs w:val="20"/>
        </w:rPr>
        <w:t>:</w:t>
      </w:r>
    </w:p>
    <w:p w14:paraId="6FDBB7B1" w14:textId="1F8B1015" w:rsidR="002A58A2" w:rsidRPr="007930B4" w:rsidRDefault="002A58A2" w:rsidP="002A58A2">
      <w:pPr>
        <w:pStyle w:val="af3"/>
        <w:rPr>
          <w:sz w:val="18"/>
          <w:szCs w:val="18"/>
        </w:rPr>
      </w:pPr>
      <w:r w:rsidRPr="007930B4">
        <w:rPr>
          <w:sz w:val="18"/>
          <w:szCs w:val="18"/>
        </w:rPr>
        <w:t xml:space="preserve">Australian Bureau of Statistics. (2000). </w:t>
      </w:r>
      <w:r w:rsidRPr="007930B4">
        <w:rPr>
          <w:i/>
          <w:iCs/>
          <w:sz w:val="18"/>
          <w:szCs w:val="18"/>
        </w:rPr>
        <w:t>Tasmanian year book 2000</w:t>
      </w:r>
      <w:r w:rsidRPr="007930B4">
        <w:rPr>
          <w:sz w:val="18"/>
          <w:szCs w:val="18"/>
        </w:rPr>
        <w:t xml:space="preserve"> (no. 1301.6). Canberra, Australian Capital Territory: Author. Retreived from http://www.ausstats.abs.gov.au/ausstats/subscriber.nsf/0/CA25687100069892CA256889000CA9FC/$File/13016_2000.pdf </w:t>
      </w:r>
    </w:p>
    <w:p w14:paraId="5B22F97C" w14:textId="6C2D43B3"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Edited book</w:t>
      </w:r>
      <w:r w:rsidR="00C74B9D" w:rsidRPr="00197F46">
        <w:rPr>
          <w:rFonts w:ascii="TimesNewRoman" w:hAnsi="TimesNewRoman"/>
          <w:sz w:val="20"/>
          <w:szCs w:val="20"/>
        </w:rPr>
        <w:t>:</w:t>
      </w:r>
    </w:p>
    <w:p w14:paraId="67C9F15F" w14:textId="77777777" w:rsidR="002A58A2" w:rsidRPr="007930B4" w:rsidRDefault="002A58A2" w:rsidP="002A58A2">
      <w:pPr>
        <w:pStyle w:val="af3"/>
        <w:rPr>
          <w:sz w:val="18"/>
          <w:szCs w:val="18"/>
        </w:rPr>
      </w:pPr>
      <w:r w:rsidRPr="007930B4">
        <w:rPr>
          <w:sz w:val="18"/>
          <w:szCs w:val="18"/>
        </w:rPr>
        <w:t xml:space="preserve">Gibbs, J. T., &amp; Huang, L. N. (Eds.). (2001). </w:t>
      </w:r>
      <w:r w:rsidRPr="007930B4">
        <w:rPr>
          <w:i/>
          <w:iCs/>
          <w:sz w:val="18"/>
          <w:szCs w:val="18"/>
        </w:rPr>
        <w:t>Children of color: Psychological interventions with culturally diverse youth</w:t>
      </w:r>
      <w:r w:rsidRPr="007930B4">
        <w:rPr>
          <w:sz w:val="18"/>
          <w:szCs w:val="18"/>
        </w:rPr>
        <w:t xml:space="preserve">. San Francisco: Jossey-Bass. </w:t>
      </w:r>
    </w:p>
    <w:p w14:paraId="493DB5DC" w14:textId="4C7FAC82" w:rsidR="002A58A2" w:rsidRPr="007930B4" w:rsidRDefault="00C74B9D" w:rsidP="00C74B9D">
      <w:pPr>
        <w:pStyle w:val="3"/>
        <w:keepLines/>
        <w:numPr>
          <w:ilvl w:val="0"/>
          <w:numId w:val="0"/>
        </w:numPr>
        <w:spacing w:before="60" w:after="60"/>
        <w:rPr>
          <w:b/>
          <w:i w:val="0"/>
          <w:sz w:val="20"/>
        </w:rPr>
      </w:pPr>
      <w:r w:rsidRPr="003C1500">
        <w:rPr>
          <w:b/>
          <w:i w:val="0"/>
          <w:sz w:val="20"/>
        </w:rPr>
        <w:t>2.11.3</w:t>
      </w:r>
      <w:r w:rsidR="002A58A2" w:rsidRPr="003C1500">
        <w:rPr>
          <w:b/>
          <w:i w:val="0"/>
          <w:sz w:val="20"/>
        </w:rPr>
        <w:t xml:space="preserve"> </w:t>
      </w:r>
      <w:r w:rsidR="003C1500" w:rsidRPr="003C1500">
        <w:rPr>
          <w:b/>
          <w:i w:val="0"/>
          <w:sz w:val="20"/>
        </w:rPr>
        <w:t>Dissertations and Theses</w:t>
      </w:r>
    </w:p>
    <w:p w14:paraId="368291C9" w14:textId="6A04FB11" w:rsidR="003C1500" w:rsidRPr="003C1500" w:rsidRDefault="003C1500" w:rsidP="008367B9">
      <w:pPr>
        <w:pStyle w:val="af3"/>
        <w:spacing w:before="60" w:beforeAutospacing="0" w:after="0" w:afterAutospacing="0"/>
        <w:rPr>
          <w:rFonts w:ascii="TimesNewRoman" w:eastAsiaTheme="minorEastAsia" w:hAnsi="TimesNewRoman" w:hint="eastAsia"/>
          <w:sz w:val="20"/>
          <w:szCs w:val="20"/>
        </w:rPr>
      </w:pPr>
      <w:r w:rsidRPr="003C1500">
        <w:rPr>
          <w:rFonts w:ascii="TimesNewRoman" w:eastAsiaTheme="minorEastAsia" w:hAnsi="TimesNewRoman"/>
          <w:sz w:val="20"/>
          <w:szCs w:val="20"/>
        </w:rPr>
        <w:t>A dissertation or thesis is considered published when it is available from a database such as ProQuest Dissertations and Theses Global or PDQT Open, an institutional repository, or an archive.</w:t>
      </w:r>
    </w:p>
    <w:p w14:paraId="29B311B1" w14:textId="36E82A73" w:rsidR="003C1500" w:rsidRPr="003C1500" w:rsidRDefault="003C1500" w:rsidP="008367B9">
      <w:pPr>
        <w:pStyle w:val="af3"/>
        <w:spacing w:before="60" w:beforeAutospacing="0" w:after="0" w:afterAutospacing="0"/>
        <w:rPr>
          <w:rFonts w:ascii="TimesNewRoman" w:eastAsiaTheme="minorEastAsia" w:hAnsi="TimesNewRoman" w:hint="eastAsia"/>
          <w:sz w:val="20"/>
          <w:szCs w:val="20"/>
        </w:rPr>
      </w:pPr>
      <w:r w:rsidRPr="00197F46">
        <w:rPr>
          <w:rFonts w:ascii="TimesNewRoman" w:hAnsi="TimesNewRoman"/>
          <w:sz w:val="20"/>
          <w:szCs w:val="20"/>
        </w:rPr>
        <w:t xml:space="preserve">References to </w:t>
      </w:r>
      <w:r>
        <w:rPr>
          <w:rFonts w:ascii="TimesNewRoman" w:hAnsi="TimesNewRoman"/>
          <w:sz w:val="20"/>
          <w:szCs w:val="20"/>
        </w:rPr>
        <w:t>the</w:t>
      </w:r>
      <w:r w:rsidRPr="00197F46">
        <w:rPr>
          <w:rFonts w:ascii="TimesNewRoman" w:hAnsi="TimesNewRoman"/>
          <w:sz w:val="20"/>
          <w:szCs w:val="20"/>
        </w:rPr>
        <w:t xml:space="preserve"> </w:t>
      </w:r>
      <w:r>
        <w:rPr>
          <w:rFonts w:ascii="TimesNewRoman" w:hAnsi="TimesNewRoman"/>
          <w:sz w:val="20"/>
          <w:szCs w:val="20"/>
        </w:rPr>
        <w:t>published dissertations or theses</w:t>
      </w:r>
      <w:r w:rsidRPr="00197F46">
        <w:rPr>
          <w:rFonts w:ascii="TimesNewRoman" w:hAnsi="TimesNewRoman"/>
          <w:sz w:val="20"/>
          <w:szCs w:val="20"/>
        </w:rPr>
        <w:t xml:space="preserve"> must include the following elements</w:t>
      </w:r>
      <w:r>
        <w:rPr>
          <w:rFonts w:ascii="TimesNewRoman" w:eastAsiaTheme="minorEastAsia" w:hAnsi="TimesNewRoman"/>
          <w:sz w:val="20"/>
          <w:szCs w:val="20"/>
        </w:rPr>
        <w:t>:</w:t>
      </w:r>
      <w:r w:rsidRPr="003C1500">
        <w:rPr>
          <w:rFonts w:ascii="TimesNewRoman" w:eastAsiaTheme="minorEastAsia" w:hAnsi="TimesNewRoman"/>
          <w:sz w:val="20"/>
          <w:szCs w:val="20"/>
        </w:rPr>
        <w:t xml:space="preserve"> </w:t>
      </w:r>
      <w:r>
        <w:rPr>
          <w:rFonts w:ascii="TimesNewRoman" w:eastAsiaTheme="minorEastAsia" w:hAnsi="TimesNewRoman"/>
          <w:sz w:val="20"/>
          <w:szCs w:val="20"/>
        </w:rPr>
        <w:t>author, title,</w:t>
      </w:r>
      <w:r w:rsidRPr="003C1500">
        <w:rPr>
          <w:rFonts w:ascii="TimesNewRoman" w:eastAsiaTheme="minorEastAsia" w:hAnsi="TimesNewRoman"/>
          <w:sz w:val="20"/>
          <w:szCs w:val="20"/>
        </w:rPr>
        <w:t xml:space="preserve"> publication number</w:t>
      </w:r>
      <w:r>
        <w:rPr>
          <w:rFonts w:ascii="TimesNewRoman" w:eastAsiaTheme="minorEastAsia" w:hAnsi="TimesNewRoman"/>
          <w:sz w:val="20"/>
          <w:szCs w:val="20"/>
        </w:rPr>
        <w:t>,</w:t>
      </w:r>
      <w:r w:rsidRPr="003C1500" w:rsidDel="003C1500">
        <w:rPr>
          <w:rFonts w:ascii="TimesNewRoman" w:eastAsiaTheme="minorEastAsia" w:hAnsi="TimesNewRoman"/>
          <w:sz w:val="20"/>
          <w:szCs w:val="20"/>
        </w:rPr>
        <w:t xml:space="preserve"> </w:t>
      </w:r>
      <w:r>
        <w:rPr>
          <w:rFonts w:ascii="TimesNewRoman" w:eastAsiaTheme="minorEastAsia" w:hAnsi="TimesNewRoman"/>
          <w:sz w:val="20"/>
          <w:szCs w:val="20"/>
        </w:rPr>
        <w:t>t</w:t>
      </w:r>
      <w:r w:rsidRPr="003C1500">
        <w:rPr>
          <w:rFonts w:ascii="TimesNewRoman" w:eastAsiaTheme="minorEastAsia" w:hAnsi="TimesNewRoman"/>
          <w:sz w:val="20"/>
          <w:szCs w:val="20"/>
        </w:rPr>
        <w:t>he description “Doctoral dissertation” or “Master’s thesis”</w:t>
      </w:r>
      <w:r>
        <w:rPr>
          <w:rFonts w:ascii="TimesNewRoman" w:eastAsiaTheme="minorEastAsia" w:hAnsi="TimesNewRoman"/>
          <w:sz w:val="20"/>
          <w:szCs w:val="20"/>
        </w:rPr>
        <w:t>,</w:t>
      </w:r>
      <w:r w:rsidRPr="003C1500">
        <w:t xml:space="preserve"> </w:t>
      </w:r>
      <w:r w:rsidRPr="003C1500">
        <w:rPr>
          <w:rFonts w:ascii="TimesNewRoman" w:eastAsiaTheme="minorEastAsia" w:hAnsi="TimesNewRoman"/>
          <w:sz w:val="20"/>
          <w:szCs w:val="20"/>
        </w:rPr>
        <w:t>the institution that awarded the degree</w:t>
      </w:r>
      <w:r>
        <w:rPr>
          <w:rFonts w:ascii="TimesNewRoman" w:eastAsiaTheme="minorEastAsia" w:hAnsi="TimesNewRoman"/>
          <w:sz w:val="20"/>
          <w:szCs w:val="20"/>
        </w:rPr>
        <w:t xml:space="preserve">, </w:t>
      </w:r>
      <w:r w:rsidRPr="003C1500">
        <w:rPr>
          <w:rFonts w:ascii="TimesNewRoman" w:eastAsiaTheme="minorEastAsia" w:hAnsi="TimesNewRoman"/>
          <w:sz w:val="20"/>
          <w:szCs w:val="20"/>
        </w:rPr>
        <w:t>the database name</w:t>
      </w:r>
      <w:r>
        <w:rPr>
          <w:rFonts w:ascii="TimesNewRoman" w:eastAsiaTheme="minorEastAsia" w:hAnsi="TimesNewRoman"/>
          <w:sz w:val="20"/>
          <w:szCs w:val="20"/>
        </w:rPr>
        <w:t xml:space="preserve"> </w:t>
      </w:r>
      <w:r w:rsidRPr="003C1500">
        <w:rPr>
          <w:rFonts w:ascii="TimesNewRoman" w:eastAsiaTheme="minorEastAsia" w:hAnsi="TimesNewRoman"/>
          <w:sz w:val="20"/>
          <w:szCs w:val="20"/>
        </w:rPr>
        <w:t>(</w:t>
      </w:r>
      <w:r>
        <w:rPr>
          <w:rFonts w:ascii="TimesNewRoman" w:eastAsiaTheme="minorEastAsia" w:hAnsi="TimesNewRoman"/>
          <w:sz w:val="20"/>
          <w:szCs w:val="20"/>
        </w:rPr>
        <w:t>as shown in E</w:t>
      </w:r>
      <w:r w:rsidRPr="003C1500">
        <w:rPr>
          <w:rFonts w:ascii="TimesNewRoman" w:eastAsiaTheme="minorEastAsia" w:hAnsi="TimesNewRoman"/>
          <w:sz w:val="20"/>
          <w:szCs w:val="20"/>
        </w:rPr>
        <w:t>xample</w:t>
      </w:r>
      <w:r>
        <w:rPr>
          <w:rFonts w:ascii="TimesNewRoman" w:eastAsiaTheme="minorEastAsia" w:hAnsi="TimesNewRoman"/>
          <w:sz w:val="20"/>
          <w:szCs w:val="20"/>
        </w:rPr>
        <w:t xml:space="preserve"> 1</w:t>
      </w:r>
      <w:r w:rsidRPr="003C1500">
        <w:rPr>
          <w:rFonts w:ascii="TimesNewRoman" w:eastAsiaTheme="minorEastAsia" w:hAnsi="TimesNewRoman"/>
          <w:sz w:val="20"/>
          <w:szCs w:val="20"/>
        </w:rPr>
        <w:t>)</w:t>
      </w:r>
      <w:r>
        <w:rPr>
          <w:rFonts w:ascii="TimesNewRoman" w:eastAsiaTheme="minorEastAsia" w:hAnsi="TimesNewRoman"/>
          <w:sz w:val="20"/>
          <w:szCs w:val="20"/>
        </w:rPr>
        <w:t xml:space="preserve"> or </w:t>
      </w:r>
      <w:r w:rsidRPr="003C1500">
        <w:rPr>
          <w:rFonts w:ascii="TimesNewRoman" w:eastAsiaTheme="minorEastAsia" w:hAnsi="TimesNewRoman"/>
          <w:sz w:val="20"/>
          <w:szCs w:val="20"/>
        </w:rPr>
        <w:t>the URL</w:t>
      </w:r>
      <w:r>
        <w:rPr>
          <w:rFonts w:ascii="TimesNewRoman" w:eastAsiaTheme="minorEastAsia" w:hAnsi="TimesNewRoman"/>
          <w:sz w:val="20"/>
          <w:szCs w:val="20"/>
        </w:rPr>
        <w:t xml:space="preserve"> if it</w:t>
      </w:r>
      <w:r w:rsidRPr="003C1500">
        <w:rPr>
          <w:rFonts w:ascii="TimesNewRoman" w:eastAsiaTheme="minorEastAsia" w:hAnsi="TimesNewRoman"/>
          <w:sz w:val="20"/>
          <w:szCs w:val="20"/>
        </w:rPr>
        <w:t xml:space="preserve"> will resolve for readers (as shown in </w:t>
      </w:r>
      <w:r>
        <w:rPr>
          <w:rFonts w:ascii="TimesNewRoman" w:eastAsiaTheme="minorEastAsia" w:hAnsi="TimesNewRoman"/>
          <w:sz w:val="20"/>
          <w:szCs w:val="20"/>
        </w:rPr>
        <w:t>E</w:t>
      </w:r>
      <w:r w:rsidRPr="003C1500">
        <w:rPr>
          <w:rFonts w:ascii="TimesNewRoman" w:eastAsiaTheme="minorEastAsia" w:hAnsi="TimesNewRoman"/>
          <w:sz w:val="20"/>
          <w:szCs w:val="20"/>
        </w:rPr>
        <w:t>xample</w:t>
      </w:r>
      <w:r>
        <w:rPr>
          <w:rFonts w:ascii="TimesNewRoman" w:eastAsiaTheme="minorEastAsia" w:hAnsi="TimesNewRoman"/>
          <w:sz w:val="20"/>
          <w:szCs w:val="20"/>
        </w:rPr>
        <w:t xml:space="preserve"> 2</w:t>
      </w:r>
      <w:r w:rsidRPr="003C1500">
        <w:rPr>
          <w:rFonts w:ascii="TimesNewRoman" w:eastAsiaTheme="minorEastAsia" w:hAnsi="TimesNewRoman"/>
          <w:sz w:val="20"/>
          <w:szCs w:val="20"/>
        </w:rPr>
        <w:t>).</w:t>
      </w:r>
    </w:p>
    <w:p w14:paraId="314642BE" w14:textId="656CAE3C" w:rsidR="003C1500" w:rsidRPr="003C1500" w:rsidRDefault="003C1500" w:rsidP="003C1500">
      <w:pPr>
        <w:pStyle w:val="af3"/>
        <w:rPr>
          <w:sz w:val="18"/>
          <w:szCs w:val="18"/>
        </w:rPr>
      </w:pPr>
      <w:r w:rsidRPr="004240E6">
        <w:rPr>
          <w:color w:val="000000" w:themeColor="text1"/>
          <w:sz w:val="18"/>
          <w:szCs w:val="18"/>
        </w:rPr>
        <w:t>Example</w:t>
      </w:r>
      <w:r>
        <w:rPr>
          <w:color w:val="000000" w:themeColor="text1"/>
          <w:sz w:val="18"/>
          <w:szCs w:val="18"/>
        </w:rPr>
        <w:t xml:space="preserve"> 1</w:t>
      </w:r>
      <w:r>
        <w:rPr>
          <w:rFonts w:ascii="宋体" w:eastAsia="宋体" w:hAnsi="宋体" w:cs="宋体" w:hint="eastAsia"/>
          <w:color w:val="000000" w:themeColor="text1"/>
          <w:sz w:val="18"/>
          <w:szCs w:val="18"/>
        </w:rPr>
        <w:t>：</w:t>
      </w:r>
      <w:r w:rsidRPr="003C1500">
        <w:rPr>
          <w:sz w:val="18"/>
          <w:szCs w:val="18"/>
        </w:rPr>
        <w:t xml:space="preserve">Kabir, J. M. (2016). </w:t>
      </w:r>
      <w:r w:rsidRPr="008367B9">
        <w:rPr>
          <w:i/>
          <w:sz w:val="18"/>
          <w:szCs w:val="18"/>
        </w:rPr>
        <w:t xml:space="preserve">Factors influencing customer satisfaction at a fast food hamburger chain: The relationship between customer satisfaction and customer loyalty </w:t>
      </w:r>
      <w:r w:rsidRPr="003C1500">
        <w:rPr>
          <w:sz w:val="18"/>
          <w:szCs w:val="18"/>
        </w:rPr>
        <w:t>(Publication No. 10169573) [Doctoral dissertation, Wilmington University]. ProQuest Dissertations &amp; Theses Global.</w:t>
      </w:r>
    </w:p>
    <w:p w14:paraId="648636E4" w14:textId="3A3F30B6" w:rsidR="003C1500" w:rsidRPr="003C1500" w:rsidRDefault="003C1500" w:rsidP="003C1500">
      <w:pPr>
        <w:pStyle w:val="af3"/>
        <w:rPr>
          <w:sz w:val="18"/>
          <w:szCs w:val="18"/>
        </w:rPr>
      </w:pPr>
      <w:bookmarkStart w:id="2" w:name="_Hlk159355065"/>
      <w:r w:rsidRPr="004240E6">
        <w:rPr>
          <w:color w:val="000000" w:themeColor="text1"/>
          <w:sz w:val="18"/>
          <w:szCs w:val="18"/>
        </w:rPr>
        <w:lastRenderedPageBreak/>
        <w:t>Example</w:t>
      </w:r>
      <w:r>
        <w:rPr>
          <w:color w:val="000000" w:themeColor="text1"/>
          <w:sz w:val="18"/>
          <w:szCs w:val="18"/>
        </w:rPr>
        <w:t xml:space="preserve"> 2</w:t>
      </w:r>
      <w:r>
        <w:rPr>
          <w:rFonts w:ascii="宋体" w:eastAsia="宋体" w:hAnsi="宋体" w:cs="宋体" w:hint="eastAsia"/>
          <w:color w:val="000000" w:themeColor="text1"/>
          <w:sz w:val="18"/>
          <w:szCs w:val="18"/>
        </w:rPr>
        <w:t>：</w:t>
      </w:r>
      <w:r w:rsidRPr="003C1500">
        <w:rPr>
          <w:sz w:val="18"/>
          <w:szCs w:val="18"/>
        </w:rPr>
        <w:t>Miranda, C. (2019).</w:t>
      </w:r>
      <w:bookmarkEnd w:id="2"/>
      <w:r w:rsidRPr="003C1500">
        <w:rPr>
          <w:sz w:val="18"/>
          <w:szCs w:val="18"/>
        </w:rPr>
        <w:t xml:space="preserve"> </w:t>
      </w:r>
      <w:r w:rsidRPr="008367B9">
        <w:rPr>
          <w:i/>
          <w:sz w:val="18"/>
          <w:szCs w:val="18"/>
        </w:rPr>
        <w:t xml:space="preserve">Exploring the lived experiences of foster youth who obtained graduate level degrees: Self-efficacy, resilience, and the impact on identity development </w:t>
      </w:r>
      <w:r w:rsidRPr="003C1500">
        <w:rPr>
          <w:sz w:val="18"/>
          <w:szCs w:val="18"/>
        </w:rPr>
        <w:t>(Publication No. 27542827) [Doctoral dissertation, Pepperdine University]. PQDT Open. https://pqdtopen.proquest.com/doc/2309521814.html?FMT=AI</w:t>
      </w:r>
    </w:p>
    <w:p w14:paraId="561A1FE3" w14:textId="03B15440" w:rsidR="003C1500" w:rsidRPr="008367B9" w:rsidRDefault="003C1500" w:rsidP="003C1500">
      <w:pPr>
        <w:pStyle w:val="af3"/>
        <w:rPr>
          <w:sz w:val="20"/>
          <w:szCs w:val="20"/>
        </w:rPr>
      </w:pPr>
      <w:r w:rsidRPr="008367B9">
        <w:rPr>
          <w:sz w:val="20"/>
          <w:szCs w:val="20"/>
        </w:rPr>
        <w:t>When a dissertation or thesis is unpublished, include</w:t>
      </w:r>
      <w:r>
        <w:rPr>
          <w:sz w:val="20"/>
          <w:szCs w:val="20"/>
        </w:rPr>
        <w:t xml:space="preserve"> </w:t>
      </w:r>
      <w:r w:rsidRPr="00197F46">
        <w:rPr>
          <w:rFonts w:ascii="TimesNewRoman" w:hAnsi="TimesNewRoman"/>
          <w:sz w:val="20"/>
          <w:szCs w:val="20"/>
        </w:rPr>
        <w:t>the following elements</w:t>
      </w:r>
      <w:r>
        <w:rPr>
          <w:rFonts w:ascii="TimesNewRoman" w:eastAsiaTheme="minorEastAsia" w:hAnsi="TimesNewRoman"/>
          <w:sz w:val="20"/>
          <w:szCs w:val="20"/>
        </w:rPr>
        <w:t>:</w:t>
      </w:r>
      <w:r w:rsidRPr="003C1500">
        <w:rPr>
          <w:rFonts w:ascii="TimesNewRoman" w:eastAsiaTheme="minorEastAsia" w:hAnsi="TimesNewRoman"/>
          <w:sz w:val="20"/>
          <w:szCs w:val="20"/>
        </w:rPr>
        <w:t xml:space="preserve"> </w:t>
      </w:r>
      <w:r>
        <w:rPr>
          <w:rFonts w:ascii="TimesNewRoman" w:eastAsiaTheme="minorEastAsia" w:hAnsi="TimesNewRoman"/>
          <w:sz w:val="20"/>
          <w:szCs w:val="20"/>
        </w:rPr>
        <w:t>author, title,</w:t>
      </w:r>
      <w:r w:rsidRPr="008367B9">
        <w:rPr>
          <w:sz w:val="20"/>
          <w:szCs w:val="20"/>
        </w:rPr>
        <w:t xml:space="preserve"> the description “[Unpublished doctoral dissertation]” or “[Unpublished master’s thesis]”</w:t>
      </w:r>
      <w:r>
        <w:rPr>
          <w:sz w:val="20"/>
          <w:szCs w:val="20"/>
        </w:rPr>
        <w:t xml:space="preserve">, </w:t>
      </w:r>
      <w:r w:rsidRPr="003C1500">
        <w:rPr>
          <w:rFonts w:ascii="TimesNewRoman" w:eastAsiaTheme="minorEastAsia" w:hAnsi="TimesNewRoman"/>
          <w:sz w:val="20"/>
          <w:szCs w:val="20"/>
        </w:rPr>
        <w:t>the institution that awarded the degree</w:t>
      </w:r>
      <w:r>
        <w:rPr>
          <w:rFonts w:ascii="TimesNewRoman" w:eastAsiaTheme="minorEastAsia" w:hAnsi="TimesNewRoman"/>
          <w:sz w:val="20"/>
          <w:szCs w:val="20"/>
        </w:rPr>
        <w:t>.</w:t>
      </w:r>
    </w:p>
    <w:p w14:paraId="0BF4BBD9" w14:textId="3C6287E5" w:rsidR="003C1500" w:rsidRPr="008367B9" w:rsidRDefault="003C1500" w:rsidP="003C1500">
      <w:pPr>
        <w:pStyle w:val="af3"/>
        <w:rPr>
          <w:sz w:val="20"/>
          <w:szCs w:val="20"/>
        </w:rPr>
      </w:pPr>
      <w:r w:rsidRPr="004240E6">
        <w:rPr>
          <w:color w:val="000000" w:themeColor="text1"/>
          <w:sz w:val="18"/>
          <w:szCs w:val="18"/>
        </w:rPr>
        <w:t>Example</w:t>
      </w:r>
      <w:r>
        <w:rPr>
          <w:color w:val="000000" w:themeColor="text1"/>
          <w:sz w:val="18"/>
          <w:szCs w:val="18"/>
        </w:rPr>
        <w:t>:</w:t>
      </w:r>
      <w:r w:rsidRPr="003C1500">
        <w:t xml:space="preserve"> </w:t>
      </w:r>
      <w:r w:rsidRPr="003C1500">
        <w:rPr>
          <w:color w:val="000000" w:themeColor="text1"/>
          <w:sz w:val="18"/>
          <w:szCs w:val="18"/>
        </w:rPr>
        <w:t xml:space="preserve">Harris, L. (2014). </w:t>
      </w:r>
      <w:r w:rsidRPr="008367B9">
        <w:rPr>
          <w:i/>
          <w:color w:val="000000" w:themeColor="text1"/>
          <w:sz w:val="18"/>
          <w:szCs w:val="18"/>
        </w:rPr>
        <w:t xml:space="preserve">Instructional leadership perceptions and practices of elementary school leaders </w:t>
      </w:r>
      <w:r w:rsidRPr="003C1500">
        <w:rPr>
          <w:color w:val="000000" w:themeColor="text1"/>
          <w:sz w:val="18"/>
          <w:szCs w:val="18"/>
        </w:rPr>
        <w:t>[Unpublished doctoral dissertation]. University of Virginia.</w:t>
      </w:r>
    </w:p>
    <w:p w14:paraId="72A85146" w14:textId="77777777" w:rsidR="00C74B9D" w:rsidRPr="00C84770" w:rsidRDefault="00C74B9D" w:rsidP="00C84770">
      <w:pPr>
        <w:pStyle w:val="3"/>
        <w:keepLines/>
        <w:numPr>
          <w:ilvl w:val="0"/>
          <w:numId w:val="0"/>
        </w:numPr>
        <w:spacing w:before="60" w:after="60"/>
        <w:rPr>
          <w:b/>
          <w:i w:val="0"/>
          <w:sz w:val="20"/>
        </w:rPr>
      </w:pPr>
      <w:r w:rsidRPr="00C84770">
        <w:rPr>
          <w:b/>
          <w:i w:val="0"/>
          <w:sz w:val="20"/>
        </w:rPr>
        <w:t>2.11.4</w:t>
      </w:r>
      <w:r w:rsidR="002A58A2" w:rsidRPr="00C84770">
        <w:rPr>
          <w:b/>
          <w:i w:val="0"/>
          <w:sz w:val="20"/>
        </w:rPr>
        <w:t xml:space="preserve"> Essays or chapters in edited books</w:t>
      </w:r>
    </w:p>
    <w:p w14:paraId="25CFAD51" w14:textId="7D63A470"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 xml:space="preserve">References to an essay or chapter in an edited book must include the following elements: essay or chapter authors, date of publication, essay or chapter title, book editor(s), book title, essay or chapter page numbers, place of publication, and the name of the publisher. </w:t>
      </w:r>
    </w:p>
    <w:p w14:paraId="2B38D55E" w14:textId="0CE3A7EB"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One author</w:t>
      </w:r>
      <w:r w:rsidR="00C74B9D" w:rsidRPr="00197F46">
        <w:rPr>
          <w:rFonts w:ascii="TimesNewRoman" w:hAnsi="TimesNewRoman"/>
          <w:sz w:val="20"/>
          <w:szCs w:val="20"/>
        </w:rPr>
        <w:t>:</w:t>
      </w:r>
    </w:p>
    <w:p w14:paraId="3E5E41ED" w14:textId="77777777" w:rsidR="002A58A2" w:rsidRPr="007930B4" w:rsidRDefault="002A58A2" w:rsidP="002A58A2">
      <w:pPr>
        <w:pStyle w:val="af3"/>
        <w:rPr>
          <w:sz w:val="18"/>
          <w:szCs w:val="18"/>
        </w:rPr>
      </w:pPr>
      <w:r w:rsidRPr="007930B4">
        <w:rPr>
          <w:sz w:val="18"/>
          <w:szCs w:val="18"/>
        </w:rPr>
        <w:t xml:space="preserve">Labajo, J. (2003). Body and voice: The construction of gender in flamenco. In T. Magrini (Ed.), </w:t>
      </w:r>
      <w:r w:rsidRPr="007930B4">
        <w:rPr>
          <w:i/>
          <w:iCs/>
          <w:sz w:val="18"/>
          <w:szCs w:val="18"/>
        </w:rPr>
        <w:t>Music and gender: perspectives from the Mediterranean</w:t>
      </w:r>
      <w:r w:rsidRPr="007930B4">
        <w:rPr>
          <w:sz w:val="18"/>
          <w:szCs w:val="18"/>
        </w:rPr>
        <w:t xml:space="preserve"> (pp. 67-86). Chicago: University of Chicago Press. </w:t>
      </w:r>
    </w:p>
    <w:p w14:paraId="41140594" w14:textId="632F2DEF"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Two editors</w:t>
      </w:r>
      <w:r w:rsidR="00C74B9D" w:rsidRPr="00197F46">
        <w:rPr>
          <w:rFonts w:ascii="TimesNewRoman" w:hAnsi="TimesNewRoman"/>
          <w:sz w:val="20"/>
          <w:szCs w:val="20"/>
        </w:rPr>
        <w:t>:</w:t>
      </w:r>
    </w:p>
    <w:p w14:paraId="3826C87F" w14:textId="77777777" w:rsidR="002A58A2" w:rsidRPr="007930B4" w:rsidRDefault="002A58A2" w:rsidP="002A58A2">
      <w:pPr>
        <w:pStyle w:val="af3"/>
        <w:rPr>
          <w:sz w:val="18"/>
          <w:szCs w:val="18"/>
        </w:rPr>
      </w:pPr>
      <w:r w:rsidRPr="007930B4">
        <w:rPr>
          <w:sz w:val="18"/>
          <w:szCs w:val="18"/>
        </w:rPr>
        <w:t xml:space="preserve">Hammond, K. R., &amp; Adelman, L. (1986). Science, values, and human judgment. In H. R. Arkes &amp; K. R. Hammond (Eds.) </w:t>
      </w:r>
      <w:r w:rsidRPr="007930B4">
        <w:rPr>
          <w:i/>
          <w:iCs/>
          <w:sz w:val="18"/>
          <w:szCs w:val="18"/>
        </w:rPr>
        <w:t xml:space="preserve">Judgement and decision making: An interdisciplinary reader </w:t>
      </w:r>
      <w:r w:rsidRPr="007930B4">
        <w:rPr>
          <w:sz w:val="18"/>
          <w:szCs w:val="18"/>
        </w:rPr>
        <w:t xml:space="preserve">(pp. 127-143). Cambridge: Cambridge University Press. </w:t>
      </w:r>
    </w:p>
    <w:p w14:paraId="42E67FC9" w14:textId="76068091" w:rsidR="002A58A2" w:rsidRPr="00C84770" w:rsidRDefault="00C74B9D" w:rsidP="00C84770">
      <w:pPr>
        <w:pStyle w:val="3"/>
        <w:keepLines/>
        <w:numPr>
          <w:ilvl w:val="0"/>
          <w:numId w:val="0"/>
        </w:numPr>
        <w:spacing w:before="60" w:after="60"/>
        <w:rPr>
          <w:b/>
          <w:i w:val="0"/>
          <w:sz w:val="20"/>
        </w:rPr>
      </w:pPr>
      <w:r w:rsidRPr="00C84770">
        <w:rPr>
          <w:b/>
          <w:i w:val="0"/>
          <w:sz w:val="20"/>
        </w:rPr>
        <w:t>2.11</w:t>
      </w:r>
      <w:r w:rsidR="002A58A2" w:rsidRPr="00C84770">
        <w:rPr>
          <w:b/>
          <w:i w:val="0"/>
          <w:sz w:val="20"/>
        </w:rPr>
        <w:t>.5 Encyclopedias or dictionaries and entries in an encyclopedia</w:t>
      </w:r>
    </w:p>
    <w:p w14:paraId="1FC11F15" w14:textId="77777777"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 xml:space="preserve">References for encyclopedias must include the following elements: author(s) or editor(s), date of publication, title, place of publication, and the name of the publisher. For sources accessed online, include the retrieval date as the entry may be edited over time. </w:t>
      </w:r>
    </w:p>
    <w:p w14:paraId="4ED23308" w14:textId="7C8CDFD7"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Encyclopedia set or dictionary</w:t>
      </w:r>
      <w:r w:rsidR="00C74B9D" w:rsidRPr="00197F46">
        <w:rPr>
          <w:rFonts w:ascii="TimesNewRoman" w:hAnsi="TimesNewRoman"/>
          <w:sz w:val="20"/>
          <w:szCs w:val="20"/>
        </w:rPr>
        <w:t>:</w:t>
      </w:r>
    </w:p>
    <w:p w14:paraId="70FCA1E7" w14:textId="77777777" w:rsidR="002A58A2" w:rsidRPr="007930B4" w:rsidRDefault="002A58A2" w:rsidP="002A58A2">
      <w:pPr>
        <w:pStyle w:val="af3"/>
        <w:rPr>
          <w:sz w:val="18"/>
          <w:szCs w:val="18"/>
        </w:rPr>
      </w:pPr>
      <w:r w:rsidRPr="007930B4">
        <w:rPr>
          <w:sz w:val="18"/>
          <w:szCs w:val="18"/>
        </w:rPr>
        <w:t xml:space="preserve">Sadie, S., &amp; Tyrrell, J. (Eds.). (2002). </w:t>
      </w:r>
      <w:r w:rsidRPr="007930B4">
        <w:rPr>
          <w:i/>
          <w:iCs/>
          <w:sz w:val="18"/>
          <w:szCs w:val="18"/>
        </w:rPr>
        <w:t>The new Grove dictionary of music and musicians</w:t>
      </w:r>
      <w:r w:rsidRPr="007930B4">
        <w:rPr>
          <w:sz w:val="18"/>
          <w:szCs w:val="18"/>
        </w:rPr>
        <w:t xml:space="preserve"> (2nd ed., Vols. 1-29). New York: Grove. </w:t>
      </w:r>
    </w:p>
    <w:p w14:paraId="26DC1F9E" w14:textId="5C28620D"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Article from an online encyclopedia</w:t>
      </w:r>
      <w:r w:rsidR="00C74B9D" w:rsidRPr="00197F46">
        <w:rPr>
          <w:rFonts w:ascii="TimesNewRoman" w:hAnsi="TimesNewRoman"/>
          <w:sz w:val="20"/>
          <w:szCs w:val="20"/>
        </w:rPr>
        <w:t>:</w:t>
      </w:r>
    </w:p>
    <w:p w14:paraId="65B5BE3F" w14:textId="77777777" w:rsidR="002A58A2" w:rsidRPr="007930B4" w:rsidRDefault="002A58A2" w:rsidP="002A58A2">
      <w:pPr>
        <w:pStyle w:val="af3"/>
        <w:rPr>
          <w:sz w:val="18"/>
          <w:szCs w:val="18"/>
        </w:rPr>
      </w:pPr>
      <w:r w:rsidRPr="007930B4">
        <w:rPr>
          <w:sz w:val="18"/>
          <w:szCs w:val="18"/>
        </w:rPr>
        <w:t xml:space="preserve">Containerization. (2008). In </w:t>
      </w:r>
      <w:r w:rsidRPr="007930B4">
        <w:rPr>
          <w:i/>
          <w:iCs/>
          <w:sz w:val="18"/>
          <w:szCs w:val="18"/>
        </w:rPr>
        <w:t>Encyclopædia Britannica</w:t>
      </w:r>
      <w:r w:rsidRPr="007930B4">
        <w:rPr>
          <w:sz w:val="18"/>
          <w:szCs w:val="18"/>
        </w:rPr>
        <w:t xml:space="preserve">. Retrieved May 6, 2008, from http://search.eb.com </w:t>
      </w:r>
    </w:p>
    <w:p w14:paraId="08506C87" w14:textId="6BB9D568"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Encyclopedia article</w:t>
      </w:r>
      <w:r w:rsidR="00C74B9D" w:rsidRPr="00197F46">
        <w:rPr>
          <w:rFonts w:ascii="TimesNewRoman" w:hAnsi="TimesNewRoman"/>
          <w:sz w:val="20"/>
          <w:szCs w:val="20"/>
        </w:rPr>
        <w:t>:</w:t>
      </w:r>
    </w:p>
    <w:p w14:paraId="10603144" w14:textId="77777777" w:rsidR="002A58A2" w:rsidRPr="007930B4" w:rsidRDefault="002A58A2" w:rsidP="002A58A2">
      <w:pPr>
        <w:pStyle w:val="af3"/>
        <w:rPr>
          <w:sz w:val="18"/>
          <w:szCs w:val="18"/>
        </w:rPr>
      </w:pPr>
      <w:r w:rsidRPr="007930B4">
        <w:rPr>
          <w:sz w:val="18"/>
          <w:szCs w:val="18"/>
        </w:rPr>
        <w:t xml:space="preserve">Kinni, T. B. (2004). Disney, Walt (1901-1966): Founder of the Walt Disney Company. In </w:t>
      </w:r>
      <w:r w:rsidRPr="007930B4">
        <w:rPr>
          <w:i/>
          <w:iCs/>
          <w:sz w:val="18"/>
          <w:szCs w:val="18"/>
        </w:rPr>
        <w:t>Encyclopedia of Leadership</w:t>
      </w:r>
      <w:r w:rsidRPr="007930B4">
        <w:rPr>
          <w:sz w:val="18"/>
          <w:szCs w:val="18"/>
        </w:rPr>
        <w:t xml:space="preserve"> (Vol. 1, pp. 345-349). Thousand Oaks, CA: Sage Publications. </w:t>
      </w:r>
    </w:p>
    <w:p w14:paraId="554EB659" w14:textId="55543AFE" w:rsidR="002A58A2" w:rsidRPr="00C84770" w:rsidRDefault="00C74B9D" w:rsidP="00C84770">
      <w:pPr>
        <w:pStyle w:val="3"/>
        <w:keepLines/>
        <w:numPr>
          <w:ilvl w:val="0"/>
          <w:numId w:val="0"/>
        </w:numPr>
        <w:spacing w:before="60" w:after="60"/>
        <w:rPr>
          <w:b/>
          <w:i w:val="0"/>
          <w:sz w:val="20"/>
        </w:rPr>
      </w:pPr>
      <w:r w:rsidRPr="00C84770">
        <w:rPr>
          <w:b/>
          <w:i w:val="0"/>
          <w:sz w:val="20"/>
        </w:rPr>
        <w:t>2.11</w:t>
      </w:r>
      <w:r w:rsidR="002A58A2" w:rsidRPr="00C84770">
        <w:rPr>
          <w:b/>
          <w:i w:val="0"/>
          <w:sz w:val="20"/>
        </w:rPr>
        <w:t>.6 Research reports and papers</w:t>
      </w:r>
    </w:p>
    <w:p w14:paraId="47B65A76" w14:textId="77777777"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 xml:space="preserve">References to a report must include the following elements: author(s), date of publication, title, place of publication, and name of publisher. If the issuing organization assigned a number (e.g., report number, contract number, or monograph number) to the report, give that number in parentheses immediately after the title. If it accessed online, include the URL. </w:t>
      </w:r>
    </w:p>
    <w:p w14:paraId="39B92A73" w14:textId="60164A55"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Government report, accessed online</w:t>
      </w:r>
      <w:r w:rsidR="00C74B9D" w:rsidRPr="00197F46">
        <w:rPr>
          <w:rFonts w:ascii="TimesNewRoman" w:hAnsi="TimesNewRoman"/>
          <w:sz w:val="20"/>
          <w:szCs w:val="20"/>
        </w:rPr>
        <w:t>:</w:t>
      </w:r>
    </w:p>
    <w:p w14:paraId="0F9E3F7E" w14:textId="45302028" w:rsidR="002A58A2" w:rsidRPr="007930B4" w:rsidRDefault="002A58A2" w:rsidP="002A58A2">
      <w:pPr>
        <w:pStyle w:val="af3"/>
        <w:rPr>
          <w:sz w:val="18"/>
          <w:szCs w:val="18"/>
        </w:rPr>
      </w:pPr>
      <w:r w:rsidRPr="007930B4">
        <w:rPr>
          <w:sz w:val="18"/>
          <w:szCs w:val="18"/>
        </w:rPr>
        <w:t>U.S. Department of Health and Human Services. (2005). Medicaid drug price comparisons: Average manufacturer price to published prices (OIG publication No. OEI-05-05-00240). Washington, DC: Author. Retrieved from http://www.oig.hhs.gov/oei</w:t>
      </w:r>
    </w:p>
    <w:p w14:paraId="44F683B7" w14:textId="5BE29C20"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Government reports, GPO publisher, accessed online</w:t>
      </w:r>
      <w:r w:rsidR="00C74B9D" w:rsidRPr="00197F46">
        <w:rPr>
          <w:rFonts w:ascii="TimesNewRoman" w:hAnsi="TimesNewRoman"/>
          <w:sz w:val="20"/>
          <w:szCs w:val="20"/>
        </w:rPr>
        <w:t>:</w:t>
      </w:r>
    </w:p>
    <w:p w14:paraId="4027CD23" w14:textId="41DD05DD" w:rsidR="002A58A2" w:rsidRPr="007930B4" w:rsidRDefault="002A58A2" w:rsidP="002A58A2">
      <w:pPr>
        <w:pStyle w:val="af3"/>
        <w:rPr>
          <w:sz w:val="18"/>
          <w:szCs w:val="18"/>
        </w:rPr>
      </w:pPr>
      <w:r w:rsidRPr="007930B4">
        <w:rPr>
          <w:sz w:val="18"/>
          <w:szCs w:val="18"/>
        </w:rPr>
        <w:t xml:space="preserve">Congressional Budget Office (2008). Effects of gasoline prices on driving behavior and vehicle markets: A CBO study (CBO Publication No. 2883). Washington, DC: U.S. Government Printing Office. Retrieved from http://www.cbo.gov/ftpdocs/01-14-GasolinePrices.pdf </w:t>
      </w:r>
    </w:p>
    <w:p w14:paraId="51F58065" w14:textId="68F247CD"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Technical and/or research reports, accessed online</w:t>
      </w:r>
      <w:r w:rsidR="00C74B9D" w:rsidRPr="00197F46">
        <w:rPr>
          <w:rFonts w:ascii="TimesNewRoman" w:hAnsi="TimesNewRoman"/>
          <w:sz w:val="20"/>
          <w:szCs w:val="20"/>
        </w:rPr>
        <w:t>:</w:t>
      </w:r>
    </w:p>
    <w:p w14:paraId="524B83DF" w14:textId="785127E6" w:rsidR="002A58A2" w:rsidRPr="007930B4" w:rsidRDefault="002A58A2" w:rsidP="002A58A2">
      <w:pPr>
        <w:pStyle w:val="af3"/>
        <w:rPr>
          <w:sz w:val="18"/>
          <w:szCs w:val="18"/>
        </w:rPr>
      </w:pPr>
      <w:r w:rsidRPr="007930B4">
        <w:rPr>
          <w:sz w:val="18"/>
          <w:szCs w:val="18"/>
        </w:rPr>
        <w:t xml:space="preserve">Deming, D., &amp; Dynarski, S. (2008). The lengthening of childhood (NBER Working Paper </w:t>
      </w:r>
      <w:r w:rsidRPr="007930B4">
        <w:rPr>
          <w:sz w:val="18"/>
          <w:szCs w:val="18"/>
        </w:rPr>
        <w:lastRenderedPageBreak/>
        <w:t>14124). Cambridge, MA: National Bureau of Economic Research. Retrieved from the National Bureau of Economic Research: http://www.nber.org/papers</w:t>
      </w:r>
    </w:p>
    <w:p w14:paraId="360EF268" w14:textId="314BA012"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Document available on university program or department site</w:t>
      </w:r>
      <w:r w:rsidR="00C74B9D" w:rsidRPr="00197F46">
        <w:rPr>
          <w:rFonts w:ascii="TimesNewRoman" w:hAnsi="TimesNewRoman"/>
          <w:sz w:val="20"/>
          <w:szCs w:val="20"/>
        </w:rPr>
        <w:t>:</w:t>
      </w:r>
    </w:p>
    <w:p w14:paraId="767644F0" w14:textId="0A3E42EA" w:rsidR="002A58A2" w:rsidRPr="007930B4" w:rsidRDefault="002A58A2" w:rsidP="002A58A2">
      <w:pPr>
        <w:pStyle w:val="af3"/>
        <w:rPr>
          <w:sz w:val="18"/>
          <w:szCs w:val="18"/>
        </w:rPr>
      </w:pPr>
      <w:r w:rsidRPr="007930B4">
        <w:rPr>
          <w:sz w:val="18"/>
          <w:szCs w:val="18"/>
        </w:rPr>
        <w:t xml:space="preserve">Victor, N. M. (2008). Gazprom: Gas giant under strain. Retrieved from Stanford University, Program on Energy and Sustainable Development Web site: http://pesd.stanford.edu/publications /gazprom_gas </w:t>
      </w:r>
    </w:p>
    <w:p w14:paraId="323F9E21" w14:textId="07FA6E7F" w:rsidR="002A58A2" w:rsidRPr="00C84770" w:rsidRDefault="00C74B9D" w:rsidP="00C84770">
      <w:pPr>
        <w:pStyle w:val="3"/>
        <w:keepLines/>
        <w:numPr>
          <w:ilvl w:val="0"/>
          <w:numId w:val="0"/>
        </w:numPr>
        <w:spacing w:before="60" w:after="60"/>
        <w:rPr>
          <w:b/>
          <w:i w:val="0"/>
          <w:sz w:val="20"/>
        </w:rPr>
      </w:pPr>
      <w:r w:rsidRPr="00C84770">
        <w:rPr>
          <w:b/>
          <w:i w:val="0"/>
          <w:sz w:val="20"/>
        </w:rPr>
        <w:t>2.11.</w:t>
      </w:r>
      <w:r w:rsidR="002A58A2" w:rsidRPr="00C84770">
        <w:rPr>
          <w:b/>
          <w:i w:val="0"/>
          <w:sz w:val="20"/>
        </w:rPr>
        <w:t>7 Audio-visual media</w:t>
      </w:r>
    </w:p>
    <w:p w14:paraId="4DA2240A" w14:textId="77777777"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 xml:space="preserve">References to audio-visual media must include the following elements: name and function of the primary contributors (e.g., producer, director), date, title, the medium in brackets, location or place of production, and name of the distributor. If the medium in indicated as part of the retrieval ID, brackets are not needed. </w:t>
      </w:r>
    </w:p>
    <w:p w14:paraId="604D7B7B" w14:textId="242FE345"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Videocassette/DVD</w:t>
      </w:r>
      <w:r w:rsidR="00C74B9D" w:rsidRPr="00197F46">
        <w:rPr>
          <w:rFonts w:ascii="TimesNewRoman" w:hAnsi="TimesNewRoman"/>
          <w:sz w:val="20"/>
          <w:szCs w:val="20"/>
        </w:rPr>
        <w:t>:</w:t>
      </w:r>
    </w:p>
    <w:p w14:paraId="17871473" w14:textId="77777777" w:rsidR="002A58A2" w:rsidRPr="007930B4" w:rsidRDefault="002A58A2" w:rsidP="002A58A2">
      <w:pPr>
        <w:pStyle w:val="af3"/>
        <w:rPr>
          <w:sz w:val="18"/>
          <w:szCs w:val="18"/>
        </w:rPr>
      </w:pPr>
      <w:r w:rsidRPr="007930B4">
        <w:rPr>
          <w:sz w:val="18"/>
          <w:szCs w:val="18"/>
        </w:rPr>
        <w:t xml:space="preserve">Achbar, M. (Director/Producer), Abbott, J. (Director), Bakan, J. (Writer), &amp; Simpson, B. (Producer) (2004). </w:t>
      </w:r>
      <w:r w:rsidRPr="007930B4">
        <w:rPr>
          <w:i/>
          <w:iCs/>
          <w:sz w:val="18"/>
          <w:szCs w:val="18"/>
        </w:rPr>
        <w:t>The corporation</w:t>
      </w:r>
      <w:r w:rsidRPr="007930B4">
        <w:rPr>
          <w:sz w:val="18"/>
          <w:szCs w:val="18"/>
        </w:rPr>
        <w:t xml:space="preserve"> [DVD]. Canada: Big Picture Media Corporation. </w:t>
      </w:r>
    </w:p>
    <w:p w14:paraId="34282F6F" w14:textId="03F7EBF3"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Audio recording</w:t>
      </w:r>
      <w:r w:rsidR="00C74B9D" w:rsidRPr="00197F46">
        <w:rPr>
          <w:rFonts w:ascii="TimesNewRoman" w:hAnsi="TimesNewRoman"/>
          <w:sz w:val="20"/>
          <w:szCs w:val="20"/>
        </w:rPr>
        <w:t>:</w:t>
      </w:r>
    </w:p>
    <w:p w14:paraId="04B07CE2" w14:textId="77777777" w:rsidR="002A58A2" w:rsidRPr="007930B4" w:rsidRDefault="002A58A2" w:rsidP="002A58A2">
      <w:pPr>
        <w:pStyle w:val="af3"/>
        <w:rPr>
          <w:sz w:val="18"/>
          <w:szCs w:val="18"/>
        </w:rPr>
      </w:pPr>
      <w:r w:rsidRPr="007930B4">
        <w:rPr>
          <w:sz w:val="18"/>
          <w:szCs w:val="18"/>
        </w:rPr>
        <w:t xml:space="preserve">Nhat Hanh, T. (Speaker). (1998). </w:t>
      </w:r>
      <w:r w:rsidRPr="007930B4">
        <w:rPr>
          <w:i/>
          <w:iCs/>
          <w:sz w:val="18"/>
          <w:szCs w:val="18"/>
        </w:rPr>
        <w:t>Mindful living: a collection of teachings on love, mindfulness, and meditation</w:t>
      </w:r>
      <w:r w:rsidRPr="007930B4">
        <w:rPr>
          <w:sz w:val="18"/>
          <w:szCs w:val="18"/>
        </w:rPr>
        <w:t xml:space="preserve"> (Cassette Recording). Boulder, CO: Sounds True Audio. </w:t>
      </w:r>
    </w:p>
    <w:p w14:paraId="01B3AF7D" w14:textId="422521E5"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Motion picture</w:t>
      </w:r>
      <w:r w:rsidR="00C74B9D" w:rsidRPr="00197F46">
        <w:rPr>
          <w:rFonts w:ascii="TimesNewRoman" w:hAnsi="TimesNewRoman"/>
          <w:sz w:val="20"/>
          <w:szCs w:val="20"/>
        </w:rPr>
        <w:t>:</w:t>
      </w:r>
    </w:p>
    <w:p w14:paraId="65600987" w14:textId="77777777" w:rsidR="002A58A2" w:rsidRPr="007930B4" w:rsidRDefault="002A58A2" w:rsidP="002A58A2">
      <w:pPr>
        <w:pStyle w:val="af3"/>
        <w:rPr>
          <w:sz w:val="18"/>
          <w:szCs w:val="18"/>
        </w:rPr>
      </w:pPr>
      <w:r w:rsidRPr="007930B4">
        <w:rPr>
          <w:sz w:val="18"/>
          <w:szCs w:val="18"/>
        </w:rPr>
        <w:t xml:space="preserve">Gilbert, B. (Producer), &amp; Higgins, C. (Screenwriter/Director). (1980). </w:t>
      </w:r>
      <w:r w:rsidRPr="007930B4">
        <w:rPr>
          <w:i/>
          <w:iCs/>
          <w:sz w:val="18"/>
          <w:szCs w:val="18"/>
        </w:rPr>
        <w:t xml:space="preserve">Nine to five </w:t>
      </w:r>
      <w:r w:rsidRPr="007930B4">
        <w:rPr>
          <w:sz w:val="18"/>
          <w:szCs w:val="18"/>
        </w:rPr>
        <w:t xml:space="preserve">[Motion Picture]. United States: Twentieth Century Fox. </w:t>
      </w:r>
    </w:p>
    <w:p w14:paraId="305A65F3" w14:textId="75978FBC"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Television broadcast</w:t>
      </w:r>
      <w:r w:rsidR="00C74B9D" w:rsidRPr="00197F46">
        <w:rPr>
          <w:rFonts w:ascii="TimesNewRoman" w:hAnsi="TimesNewRoman"/>
          <w:sz w:val="20"/>
          <w:szCs w:val="20"/>
        </w:rPr>
        <w:t>:</w:t>
      </w:r>
    </w:p>
    <w:p w14:paraId="1705E6F5" w14:textId="77777777" w:rsidR="002A58A2" w:rsidRPr="007930B4" w:rsidRDefault="002A58A2" w:rsidP="002A58A2">
      <w:pPr>
        <w:pStyle w:val="af3"/>
        <w:rPr>
          <w:sz w:val="18"/>
          <w:szCs w:val="18"/>
        </w:rPr>
      </w:pPr>
      <w:r w:rsidRPr="007930B4">
        <w:rPr>
          <w:sz w:val="18"/>
          <w:szCs w:val="18"/>
        </w:rPr>
        <w:t xml:space="preserve">Anderson, R., &amp; Morgan, C. (Producers). (2008, June 20). </w:t>
      </w:r>
      <w:r w:rsidRPr="007930B4">
        <w:rPr>
          <w:i/>
          <w:iCs/>
          <w:sz w:val="18"/>
          <w:szCs w:val="18"/>
        </w:rPr>
        <w:t>60 Minutes</w:t>
      </w:r>
      <w:r w:rsidRPr="007930B4">
        <w:rPr>
          <w:sz w:val="18"/>
          <w:szCs w:val="18"/>
        </w:rPr>
        <w:t xml:space="preserve"> [Television broadcast]. Washington, DC: CBS News. </w:t>
      </w:r>
    </w:p>
    <w:p w14:paraId="587A0A03" w14:textId="7F6020F8"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Television show from a series</w:t>
      </w:r>
      <w:r w:rsidR="00C74B9D" w:rsidRPr="00197F46">
        <w:rPr>
          <w:rFonts w:ascii="TimesNewRoman" w:hAnsi="TimesNewRoman"/>
          <w:sz w:val="20"/>
          <w:szCs w:val="20"/>
        </w:rPr>
        <w:t>:</w:t>
      </w:r>
    </w:p>
    <w:p w14:paraId="5CDEFA17" w14:textId="1D464FAB" w:rsidR="002A58A2" w:rsidRPr="007930B4" w:rsidRDefault="002A58A2" w:rsidP="002A58A2">
      <w:pPr>
        <w:pStyle w:val="af3"/>
        <w:rPr>
          <w:sz w:val="18"/>
          <w:szCs w:val="18"/>
        </w:rPr>
      </w:pPr>
      <w:r w:rsidRPr="007930B4">
        <w:rPr>
          <w:sz w:val="18"/>
          <w:szCs w:val="18"/>
        </w:rPr>
        <w:t xml:space="preserve">Whedon, J. (Director/Writer). (1999, December 14). Hush [Television series episode]. In Whedon, J., Berman, G., Gallin, S., Kuzui, F., &amp; Kuzui, K. (Executive Producers) </w:t>
      </w:r>
      <w:r w:rsidRPr="007930B4">
        <w:rPr>
          <w:i/>
          <w:iCs/>
          <w:sz w:val="18"/>
          <w:szCs w:val="18"/>
        </w:rPr>
        <w:t>Buffy the Vampire Slayer</w:t>
      </w:r>
      <w:r w:rsidRPr="007930B4">
        <w:rPr>
          <w:sz w:val="18"/>
          <w:szCs w:val="18"/>
        </w:rPr>
        <w:t>. Burbank, CA: Warner Bros.</w:t>
      </w:r>
    </w:p>
    <w:p w14:paraId="712D3EDC" w14:textId="49952CB2"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Music recording</w:t>
      </w:r>
      <w:r w:rsidR="00C74B9D" w:rsidRPr="00197F46">
        <w:rPr>
          <w:rFonts w:ascii="TimesNewRoman" w:hAnsi="TimesNewRoman"/>
          <w:sz w:val="20"/>
          <w:szCs w:val="20"/>
        </w:rPr>
        <w:t>:</w:t>
      </w:r>
    </w:p>
    <w:p w14:paraId="6FD17D72" w14:textId="30D05D87" w:rsidR="002A58A2" w:rsidRPr="007930B4" w:rsidRDefault="002A58A2" w:rsidP="002A58A2">
      <w:pPr>
        <w:pStyle w:val="af3"/>
        <w:rPr>
          <w:sz w:val="18"/>
          <w:szCs w:val="18"/>
        </w:rPr>
      </w:pPr>
      <w:r w:rsidRPr="007930B4">
        <w:rPr>
          <w:sz w:val="18"/>
          <w:szCs w:val="18"/>
        </w:rPr>
        <w:t xml:space="preserve">Jackson, M. (1982). Beat it. On </w:t>
      </w:r>
      <w:r w:rsidRPr="007930B4">
        <w:rPr>
          <w:i/>
          <w:iCs/>
          <w:sz w:val="18"/>
          <w:szCs w:val="18"/>
        </w:rPr>
        <w:t>Thriller</w:t>
      </w:r>
      <w:r w:rsidRPr="007930B4">
        <w:rPr>
          <w:sz w:val="18"/>
          <w:szCs w:val="18"/>
        </w:rPr>
        <w:t xml:space="preserve"> [CD]. New York: Sony Music.</w:t>
      </w:r>
    </w:p>
    <w:p w14:paraId="52C6849C" w14:textId="734A4AB6" w:rsidR="002A58A2" w:rsidRPr="00C84770" w:rsidRDefault="00C74B9D" w:rsidP="00C84770">
      <w:pPr>
        <w:pStyle w:val="3"/>
        <w:keepLines/>
        <w:numPr>
          <w:ilvl w:val="0"/>
          <w:numId w:val="0"/>
        </w:numPr>
        <w:spacing w:before="60" w:after="60"/>
        <w:rPr>
          <w:b/>
          <w:i w:val="0"/>
          <w:sz w:val="20"/>
        </w:rPr>
      </w:pPr>
      <w:r w:rsidRPr="00C84770">
        <w:rPr>
          <w:b/>
          <w:i w:val="0"/>
          <w:sz w:val="20"/>
        </w:rPr>
        <w:t>2.11.8</w:t>
      </w:r>
      <w:r w:rsidR="002A58A2" w:rsidRPr="00C84770">
        <w:rPr>
          <w:b/>
          <w:i w:val="0"/>
          <w:sz w:val="20"/>
        </w:rPr>
        <w:t xml:space="preserve"> Undated website content, blogs, and data</w:t>
      </w:r>
    </w:p>
    <w:p w14:paraId="24DA3ACD" w14:textId="3681E8E5"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For content that does not easily fit into categories such as journal papers, books, and reports keep in mind the goal of a citation is to give the reader a clear path to the source material. For electronic and online materials include stable URL or database name. Include the author, title, and date published when available. For undated materials include the date the resource was accessed.</w:t>
      </w:r>
    </w:p>
    <w:p w14:paraId="630E940D" w14:textId="147C63B3"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Blog entry</w:t>
      </w:r>
      <w:r w:rsidR="00C74B9D" w:rsidRPr="00197F46">
        <w:rPr>
          <w:rFonts w:ascii="TimesNewRoman" w:hAnsi="TimesNewRoman"/>
          <w:sz w:val="20"/>
          <w:szCs w:val="20"/>
        </w:rPr>
        <w:t>:</w:t>
      </w:r>
    </w:p>
    <w:p w14:paraId="41529ECC" w14:textId="272AF83C" w:rsidR="002A58A2" w:rsidRPr="007930B4" w:rsidRDefault="002A58A2" w:rsidP="002A58A2">
      <w:pPr>
        <w:pStyle w:val="af3"/>
        <w:rPr>
          <w:sz w:val="18"/>
          <w:szCs w:val="18"/>
        </w:rPr>
      </w:pPr>
      <w:r w:rsidRPr="007930B4">
        <w:rPr>
          <w:sz w:val="18"/>
          <w:szCs w:val="18"/>
        </w:rPr>
        <w:t>Arrington, M. (2008, August 5). The viral video guy gets $1 million in funding. Message posted to http://www.techcrunch.com</w:t>
      </w:r>
    </w:p>
    <w:p w14:paraId="19A2DD6A" w14:textId="1E544D36"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Professional web site</w:t>
      </w:r>
      <w:r w:rsidR="00C74B9D" w:rsidRPr="00197F46">
        <w:rPr>
          <w:rFonts w:ascii="TimesNewRoman" w:hAnsi="TimesNewRoman"/>
          <w:sz w:val="20"/>
          <w:szCs w:val="20"/>
        </w:rPr>
        <w:t>:</w:t>
      </w:r>
    </w:p>
    <w:p w14:paraId="1814F52A" w14:textId="2135DBC0" w:rsidR="002A58A2" w:rsidRPr="007930B4" w:rsidRDefault="002A58A2" w:rsidP="002A58A2">
      <w:pPr>
        <w:pStyle w:val="af3"/>
        <w:rPr>
          <w:sz w:val="18"/>
          <w:szCs w:val="18"/>
        </w:rPr>
      </w:pPr>
      <w:r w:rsidRPr="007930B4">
        <w:rPr>
          <w:sz w:val="18"/>
          <w:szCs w:val="18"/>
        </w:rPr>
        <w:t>National Renewable Energy Laboratory. (2008). Biofuels. Retrieved May 6, 2008, from http://www.nrel.gov/learning/</w:t>
      </w:r>
    </w:p>
    <w:p w14:paraId="770E14EF" w14:textId="2FE9E816"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Data</w:t>
      </w:r>
      <w:r w:rsidR="00CF6F1D" w:rsidRPr="00197F46">
        <w:rPr>
          <w:rFonts w:ascii="TimesNewRoman" w:hAnsi="TimesNewRoman"/>
          <w:sz w:val="20"/>
          <w:szCs w:val="20"/>
        </w:rPr>
        <w:t>s</w:t>
      </w:r>
      <w:r w:rsidRPr="00197F46">
        <w:rPr>
          <w:rFonts w:ascii="TimesNewRoman" w:hAnsi="TimesNewRoman"/>
          <w:sz w:val="20"/>
          <w:szCs w:val="20"/>
        </w:rPr>
        <w:t>et from a database</w:t>
      </w:r>
      <w:r w:rsidR="00C74B9D" w:rsidRPr="00197F46">
        <w:rPr>
          <w:rFonts w:ascii="TimesNewRoman" w:hAnsi="TimesNewRoman"/>
          <w:sz w:val="20"/>
          <w:szCs w:val="20"/>
        </w:rPr>
        <w:t>:</w:t>
      </w:r>
    </w:p>
    <w:p w14:paraId="06BB329F" w14:textId="1E3EEFC1" w:rsidR="002A58A2" w:rsidRPr="007930B4" w:rsidRDefault="002A58A2" w:rsidP="002A58A2">
      <w:pPr>
        <w:pStyle w:val="af3"/>
        <w:rPr>
          <w:sz w:val="18"/>
          <w:szCs w:val="18"/>
        </w:rPr>
      </w:pPr>
      <w:r w:rsidRPr="007930B4">
        <w:rPr>
          <w:sz w:val="18"/>
          <w:szCs w:val="18"/>
        </w:rPr>
        <w:t>Central Statistics Office of the Republic of Botswana. (2008). Gross domestic product per capita 06/01/1994 to 06/01/2008 [statistics]. Available from CEIC Data database.</w:t>
      </w:r>
    </w:p>
    <w:p w14:paraId="5691A399" w14:textId="38E81F0C" w:rsidR="002A58A2" w:rsidRPr="00C84770" w:rsidRDefault="00C74B9D" w:rsidP="00C84770">
      <w:pPr>
        <w:pStyle w:val="3"/>
        <w:keepLines/>
        <w:numPr>
          <w:ilvl w:val="0"/>
          <w:numId w:val="0"/>
        </w:numPr>
        <w:spacing w:before="60" w:after="60"/>
        <w:rPr>
          <w:b/>
          <w:i w:val="0"/>
          <w:sz w:val="20"/>
        </w:rPr>
      </w:pPr>
      <w:r w:rsidRPr="00C84770">
        <w:rPr>
          <w:b/>
          <w:i w:val="0"/>
          <w:sz w:val="20"/>
        </w:rPr>
        <w:t>2.11</w:t>
      </w:r>
      <w:r w:rsidR="002A58A2" w:rsidRPr="00C84770">
        <w:rPr>
          <w:b/>
          <w:i w:val="0"/>
          <w:sz w:val="20"/>
        </w:rPr>
        <w:t>.9 Entire web</w:t>
      </w:r>
      <w:r w:rsidR="00CF6F1D" w:rsidRPr="00C84770">
        <w:rPr>
          <w:b/>
          <w:i w:val="0"/>
          <w:sz w:val="20"/>
        </w:rPr>
        <w:t xml:space="preserve"> </w:t>
      </w:r>
      <w:r w:rsidR="002A58A2" w:rsidRPr="00C84770">
        <w:rPr>
          <w:b/>
          <w:i w:val="0"/>
          <w:sz w:val="20"/>
        </w:rPr>
        <w:t>site</w:t>
      </w:r>
    </w:p>
    <w:p w14:paraId="2C3E1A5F" w14:textId="71E6AC64" w:rsidR="002A58A2" w:rsidRPr="00197F46" w:rsidRDefault="002A58A2" w:rsidP="00197F46">
      <w:pPr>
        <w:pStyle w:val="af3"/>
        <w:spacing w:before="60" w:beforeAutospacing="0" w:after="0" w:afterAutospacing="0"/>
        <w:rPr>
          <w:rFonts w:ascii="TimesNewRoman" w:hAnsi="TimesNewRoman"/>
          <w:sz w:val="20"/>
          <w:szCs w:val="20"/>
        </w:rPr>
      </w:pPr>
      <w:r w:rsidRPr="00197F46">
        <w:rPr>
          <w:rFonts w:ascii="TimesNewRoman" w:hAnsi="TimesNewRoman"/>
          <w:sz w:val="20"/>
          <w:szCs w:val="20"/>
        </w:rPr>
        <w:t>When citing an entire web site (and not a specific document on that site), no Reference List entry is required if the address for the site is cited in the text of your paper.</w:t>
      </w:r>
    </w:p>
    <w:p w14:paraId="24959A8F" w14:textId="2EF48440" w:rsidR="002A58A2" w:rsidRDefault="002A58A2" w:rsidP="00C74B9D">
      <w:pPr>
        <w:pStyle w:val="af3"/>
        <w:rPr>
          <w:sz w:val="18"/>
          <w:szCs w:val="18"/>
        </w:rPr>
      </w:pPr>
      <w:r w:rsidRPr="007930B4">
        <w:rPr>
          <w:sz w:val="18"/>
          <w:szCs w:val="18"/>
        </w:rPr>
        <w:t xml:space="preserve">Witchcraft In Europe and America is a site that presents the full text of many essential works in the </w:t>
      </w:r>
      <w:r w:rsidRPr="007930B4">
        <w:rPr>
          <w:sz w:val="18"/>
          <w:szCs w:val="18"/>
        </w:rPr>
        <w:lastRenderedPageBreak/>
        <w:t>literature of witchcraft and demonology (</w:t>
      </w:r>
      <w:hyperlink r:id="rId11" w:history="1">
        <w:r w:rsidR="006A046F" w:rsidRPr="00A2350F">
          <w:rPr>
            <w:rStyle w:val="a4"/>
            <w:sz w:val="18"/>
            <w:szCs w:val="18"/>
          </w:rPr>
          <w:t>http://www.witchcraft.psmedia.com/</w:t>
        </w:r>
      </w:hyperlink>
      <w:r w:rsidRPr="007930B4">
        <w:rPr>
          <w:sz w:val="18"/>
          <w:szCs w:val="18"/>
        </w:rPr>
        <w:t>).</w:t>
      </w:r>
    </w:p>
    <w:p w14:paraId="00232B6B" w14:textId="112C6EEB" w:rsidR="006A046F" w:rsidRPr="00C84770" w:rsidRDefault="006A046F" w:rsidP="006A046F">
      <w:pPr>
        <w:pStyle w:val="3"/>
        <w:keepLines/>
        <w:numPr>
          <w:ilvl w:val="0"/>
          <w:numId w:val="0"/>
        </w:numPr>
        <w:spacing w:before="60" w:after="60"/>
        <w:rPr>
          <w:b/>
          <w:i w:val="0"/>
          <w:sz w:val="20"/>
        </w:rPr>
      </w:pPr>
      <w:r w:rsidRPr="00C84770">
        <w:rPr>
          <w:b/>
          <w:i w:val="0"/>
          <w:sz w:val="20"/>
        </w:rPr>
        <w:t>2.11.</w:t>
      </w:r>
      <w:r>
        <w:rPr>
          <w:b/>
          <w:i w:val="0"/>
          <w:sz w:val="20"/>
        </w:rPr>
        <w:t>10</w:t>
      </w:r>
      <w:r w:rsidRPr="00C84770">
        <w:rPr>
          <w:b/>
          <w:i w:val="0"/>
          <w:sz w:val="20"/>
        </w:rPr>
        <w:t xml:space="preserve"> </w:t>
      </w:r>
      <w:r w:rsidRPr="006A046F">
        <w:rPr>
          <w:b/>
          <w:i w:val="0"/>
          <w:sz w:val="20"/>
        </w:rPr>
        <w:t>Conference presentation</w:t>
      </w:r>
    </w:p>
    <w:p w14:paraId="62CE053F" w14:textId="5ACFBDD1" w:rsidR="006A046F" w:rsidRPr="006A046F" w:rsidRDefault="006A046F" w:rsidP="008367B9">
      <w:pPr>
        <w:pStyle w:val="af3"/>
        <w:spacing w:before="60" w:beforeAutospacing="0" w:after="0" w:afterAutospacing="0"/>
        <w:rPr>
          <w:rFonts w:eastAsiaTheme="minorEastAsia"/>
          <w:sz w:val="20"/>
          <w:szCs w:val="20"/>
        </w:rPr>
      </w:pPr>
      <w:r w:rsidRPr="006A046F">
        <w:rPr>
          <w:rFonts w:eastAsiaTheme="minorEastAsia" w:hint="eastAsia"/>
          <w:sz w:val="20"/>
          <w:szCs w:val="20"/>
        </w:rPr>
        <w:t>W</w:t>
      </w:r>
      <w:r w:rsidRPr="006A046F">
        <w:rPr>
          <w:rFonts w:eastAsiaTheme="minorEastAsia"/>
          <w:sz w:val="20"/>
          <w:szCs w:val="20"/>
        </w:rPr>
        <w:t>hen citing a conference presentation, provide the following elements: author(s),</w:t>
      </w:r>
      <w:r>
        <w:rPr>
          <w:rFonts w:eastAsiaTheme="minorEastAsia"/>
          <w:sz w:val="20"/>
          <w:szCs w:val="20"/>
        </w:rPr>
        <w:t xml:space="preserve"> </w:t>
      </w:r>
      <w:r w:rsidRPr="006A046F">
        <w:rPr>
          <w:rFonts w:eastAsiaTheme="minorEastAsia"/>
          <w:sz w:val="20"/>
          <w:szCs w:val="20"/>
        </w:rPr>
        <w:t>the full dates of the conference</w:t>
      </w:r>
      <w:r>
        <w:rPr>
          <w:rFonts w:eastAsiaTheme="minorEastAsia" w:hint="eastAsia"/>
          <w:sz w:val="20"/>
          <w:szCs w:val="20"/>
        </w:rPr>
        <w:t>，</w:t>
      </w:r>
      <w:r>
        <w:rPr>
          <w:rFonts w:eastAsiaTheme="minorEastAsia" w:hint="eastAsia"/>
          <w:sz w:val="20"/>
          <w:szCs w:val="20"/>
        </w:rPr>
        <w:t>t</w:t>
      </w:r>
      <w:r w:rsidRPr="006A046F">
        <w:rPr>
          <w:rFonts w:eastAsiaTheme="minorEastAsia"/>
          <w:sz w:val="20"/>
          <w:szCs w:val="20"/>
        </w:rPr>
        <w:t xml:space="preserve">he description </w:t>
      </w:r>
      <w:r>
        <w:rPr>
          <w:rFonts w:eastAsiaTheme="minorEastAsia" w:hint="eastAsia"/>
          <w:sz w:val="20"/>
          <w:szCs w:val="20"/>
        </w:rPr>
        <w:t>of</w:t>
      </w:r>
      <w:r>
        <w:rPr>
          <w:rFonts w:eastAsiaTheme="minorEastAsia"/>
          <w:sz w:val="20"/>
          <w:szCs w:val="20"/>
        </w:rPr>
        <w:t xml:space="preserve"> the presentation</w:t>
      </w:r>
      <w:r w:rsidRPr="006A046F">
        <w:rPr>
          <w:rFonts w:eastAsiaTheme="minorEastAsia"/>
          <w:sz w:val="20"/>
          <w:szCs w:val="20"/>
        </w:rPr>
        <w:t xml:space="preserve"> (e.g., “[Conference presentation],” “[Poster session],” “[Keynote address]”)</w:t>
      </w:r>
      <w:r>
        <w:rPr>
          <w:rFonts w:eastAsiaTheme="minorEastAsia"/>
          <w:sz w:val="20"/>
          <w:szCs w:val="20"/>
        </w:rPr>
        <w:t>, the name of the conference and its location.</w:t>
      </w:r>
    </w:p>
    <w:p w14:paraId="3FFC626E" w14:textId="49EDC1D4" w:rsidR="006A046F" w:rsidRDefault="006A046F" w:rsidP="006A046F">
      <w:pPr>
        <w:pStyle w:val="af3"/>
        <w:rPr>
          <w:rFonts w:eastAsiaTheme="minorEastAsia"/>
          <w:sz w:val="18"/>
          <w:szCs w:val="18"/>
        </w:rPr>
      </w:pPr>
      <w:r>
        <w:rPr>
          <w:rFonts w:eastAsiaTheme="minorEastAsia"/>
          <w:sz w:val="18"/>
          <w:szCs w:val="18"/>
        </w:rPr>
        <w:t xml:space="preserve">Example: </w:t>
      </w:r>
      <w:r w:rsidRPr="006A046F">
        <w:rPr>
          <w:rFonts w:eastAsiaTheme="minorEastAsia"/>
          <w:sz w:val="18"/>
          <w:szCs w:val="18"/>
        </w:rPr>
        <w:t xml:space="preserve">Evans, A. C., Jr., Garbarino, J., Bocanegra, E., Kinscherff, R. T., &amp; Márquez-Greene, N. (2019, August 8–11). </w:t>
      </w:r>
      <w:r w:rsidRPr="006A046F">
        <w:rPr>
          <w:rFonts w:eastAsiaTheme="minorEastAsia"/>
          <w:i/>
          <w:sz w:val="18"/>
          <w:szCs w:val="18"/>
        </w:rPr>
        <w:t xml:space="preserve">Gun violence: An event on the power of community </w:t>
      </w:r>
      <w:r w:rsidRPr="006A046F">
        <w:rPr>
          <w:rFonts w:eastAsiaTheme="minorEastAsia"/>
          <w:sz w:val="18"/>
          <w:szCs w:val="18"/>
        </w:rPr>
        <w:t>[Conference presentation]. APA 2019 Convention, Chicago, IL, United States.</w:t>
      </w:r>
    </w:p>
    <w:p w14:paraId="2295B522" w14:textId="3D061629" w:rsidR="006A046F" w:rsidRPr="00C84770" w:rsidRDefault="006A046F" w:rsidP="006A046F">
      <w:pPr>
        <w:pStyle w:val="3"/>
        <w:keepLines/>
        <w:numPr>
          <w:ilvl w:val="0"/>
          <w:numId w:val="0"/>
        </w:numPr>
        <w:spacing w:before="60" w:after="60"/>
        <w:rPr>
          <w:b/>
          <w:i w:val="0"/>
          <w:sz w:val="20"/>
        </w:rPr>
      </w:pPr>
      <w:r w:rsidRPr="00C84770">
        <w:rPr>
          <w:b/>
          <w:i w:val="0"/>
          <w:sz w:val="20"/>
        </w:rPr>
        <w:t>2.11.</w:t>
      </w:r>
      <w:r>
        <w:rPr>
          <w:b/>
          <w:i w:val="0"/>
          <w:sz w:val="20"/>
        </w:rPr>
        <w:t>11</w:t>
      </w:r>
      <w:r w:rsidRPr="00C84770">
        <w:rPr>
          <w:b/>
          <w:i w:val="0"/>
          <w:sz w:val="20"/>
        </w:rPr>
        <w:t xml:space="preserve"> </w:t>
      </w:r>
      <w:r>
        <w:rPr>
          <w:b/>
          <w:i w:val="0"/>
          <w:sz w:val="20"/>
        </w:rPr>
        <w:t>C</w:t>
      </w:r>
      <w:r w:rsidRPr="006A046F">
        <w:rPr>
          <w:b/>
          <w:i w:val="0"/>
          <w:sz w:val="20"/>
        </w:rPr>
        <w:t>onference pr</w:t>
      </w:r>
      <w:r>
        <w:rPr>
          <w:b/>
          <w:i w:val="0"/>
          <w:sz w:val="20"/>
        </w:rPr>
        <w:t xml:space="preserve">oceedings </w:t>
      </w:r>
    </w:p>
    <w:p w14:paraId="5A3774B3" w14:textId="2D8CFED5" w:rsidR="006A046F" w:rsidRDefault="006A046F" w:rsidP="006A046F">
      <w:pPr>
        <w:pStyle w:val="af3"/>
        <w:spacing w:before="60" w:beforeAutospacing="0" w:after="0" w:afterAutospacing="0"/>
        <w:rPr>
          <w:rFonts w:eastAsiaTheme="minorEastAsia"/>
          <w:sz w:val="20"/>
          <w:szCs w:val="20"/>
        </w:rPr>
      </w:pPr>
      <w:r>
        <w:rPr>
          <w:rFonts w:eastAsiaTheme="minorEastAsia"/>
          <w:sz w:val="20"/>
          <w:szCs w:val="20"/>
        </w:rPr>
        <w:t xml:space="preserve">The conference proceedings might be published as a book chapter, a whole book or in a journal. </w:t>
      </w:r>
    </w:p>
    <w:p w14:paraId="17117933" w14:textId="4FF3714D" w:rsidR="006A046F" w:rsidRDefault="006A046F" w:rsidP="006A046F">
      <w:pPr>
        <w:pStyle w:val="af3"/>
        <w:spacing w:before="60" w:beforeAutospacing="0" w:after="0" w:afterAutospacing="0"/>
        <w:rPr>
          <w:rFonts w:eastAsiaTheme="minorEastAsia"/>
          <w:sz w:val="20"/>
          <w:szCs w:val="20"/>
        </w:rPr>
      </w:pPr>
      <w:r w:rsidRPr="006A046F">
        <w:rPr>
          <w:rFonts w:eastAsiaTheme="minorEastAsia" w:hint="eastAsia"/>
          <w:sz w:val="20"/>
          <w:szCs w:val="20"/>
        </w:rPr>
        <w:t>W</w:t>
      </w:r>
      <w:r w:rsidRPr="006A046F">
        <w:rPr>
          <w:rFonts w:eastAsiaTheme="minorEastAsia"/>
          <w:sz w:val="20"/>
          <w:szCs w:val="20"/>
        </w:rPr>
        <w:t>hen citing a</w:t>
      </w:r>
      <w:r>
        <w:rPr>
          <w:rFonts w:eastAsiaTheme="minorEastAsia"/>
          <w:sz w:val="20"/>
          <w:szCs w:val="20"/>
        </w:rPr>
        <w:t>n a</w:t>
      </w:r>
      <w:r w:rsidRPr="006A046F">
        <w:rPr>
          <w:rFonts w:eastAsiaTheme="minorEastAsia"/>
          <w:sz w:val="20"/>
          <w:szCs w:val="20"/>
        </w:rPr>
        <w:t>rticle</w:t>
      </w:r>
      <w:r>
        <w:rPr>
          <w:rFonts w:eastAsiaTheme="minorEastAsia"/>
          <w:sz w:val="20"/>
          <w:szCs w:val="20"/>
        </w:rPr>
        <w:t xml:space="preserve"> </w:t>
      </w:r>
      <w:r w:rsidRPr="006A046F">
        <w:rPr>
          <w:rFonts w:eastAsiaTheme="minorEastAsia"/>
          <w:sz w:val="20"/>
          <w:szCs w:val="20"/>
        </w:rPr>
        <w:t>in conference proceedings</w:t>
      </w:r>
      <w:r>
        <w:rPr>
          <w:rFonts w:eastAsiaTheme="minorEastAsia"/>
          <w:sz w:val="20"/>
          <w:szCs w:val="20"/>
        </w:rPr>
        <w:t>,</w:t>
      </w:r>
      <w:r w:rsidRPr="006A046F">
        <w:rPr>
          <w:rFonts w:eastAsiaTheme="minorEastAsia"/>
          <w:sz w:val="20"/>
          <w:szCs w:val="20"/>
        </w:rPr>
        <w:t xml:space="preserve"> </w:t>
      </w:r>
      <w:r>
        <w:rPr>
          <w:rFonts w:eastAsiaTheme="minorEastAsia"/>
          <w:sz w:val="20"/>
          <w:szCs w:val="20"/>
        </w:rPr>
        <w:t xml:space="preserve">follow the format as citing articles from a book chapter, </w:t>
      </w:r>
      <w:r w:rsidRPr="006A046F">
        <w:rPr>
          <w:rFonts w:eastAsiaTheme="minorEastAsia"/>
          <w:sz w:val="20"/>
          <w:szCs w:val="20"/>
        </w:rPr>
        <w:t>a whole book or a journal.</w:t>
      </w:r>
    </w:p>
    <w:p w14:paraId="7011D3AD" w14:textId="7931475F" w:rsidR="006A046F" w:rsidRDefault="006A046F" w:rsidP="006A046F">
      <w:pPr>
        <w:pStyle w:val="af3"/>
        <w:spacing w:before="60" w:beforeAutospacing="0" w:after="0" w:afterAutospacing="0"/>
        <w:rPr>
          <w:rFonts w:eastAsiaTheme="minorEastAsia"/>
          <w:sz w:val="20"/>
          <w:szCs w:val="20"/>
        </w:rPr>
      </w:pPr>
      <w:r>
        <w:rPr>
          <w:rFonts w:eastAsiaTheme="minorEastAsia" w:hint="eastAsia"/>
          <w:sz w:val="20"/>
          <w:szCs w:val="20"/>
        </w:rPr>
        <w:t>T</w:t>
      </w:r>
      <w:r>
        <w:rPr>
          <w:rFonts w:eastAsiaTheme="minorEastAsia"/>
          <w:sz w:val="20"/>
          <w:szCs w:val="20"/>
        </w:rPr>
        <w:t>he following example is for c</w:t>
      </w:r>
      <w:r w:rsidRPr="006A046F">
        <w:rPr>
          <w:rFonts w:eastAsiaTheme="minorEastAsia"/>
          <w:sz w:val="20"/>
          <w:szCs w:val="20"/>
        </w:rPr>
        <w:t>onference proceedings published as a book chapter</w:t>
      </w:r>
      <w:r>
        <w:rPr>
          <w:rFonts w:eastAsiaTheme="minorEastAsia"/>
          <w:sz w:val="20"/>
          <w:szCs w:val="20"/>
        </w:rPr>
        <w:t>:</w:t>
      </w:r>
    </w:p>
    <w:p w14:paraId="728C035E" w14:textId="3C9936C9" w:rsidR="006A046F" w:rsidRPr="006A046F" w:rsidRDefault="006A046F" w:rsidP="008367B9">
      <w:pPr>
        <w:pStyle w:val="af3"/>
        <w:rPr>
          <w:rFonts w:eastAsiaTheme="minorEastAsia"/>
          <w:sz w:val="20"/>
          <w:szCs w:val="20"/>
        </w:rPr>
      </w:pPr>
      <w:r>
        <w:rPr>
          <w:rFonts w:eastAsiaTheme="minorEastAsia"/>
          <w:sz w:val="18"/>
          <w:szCs w:val="18"/>
        </w:rPr>
        <w:t xml:space="preserve">Example: </w:t>
      </w:r>
      <w:r w:rsidRPr="006A046F">
        <w:rPr>
          <w:rFonts w:eastAsiaTheme="minorEastAsia"/>
          <w:sz w:val="18"/>
          <w:szCs w:val="18"/>
        </w:rPr>
        <w:t xml:space="preserve">Bedenel, A.-L., Jourdan, L., &amp; Biernacki, C. (2019). Probability estimation by an adapted genetic algorithm in web insurance. In R. Battiti, M. Brunato, I. Kotsireas, &amp; P. Pardalos (Eds.), </w:t>
      </w:r>
      <w:r w:rsidRPr="008367B9">
        <w:rPr>
          <w:rFonts w:eastAsiaTheme="minorEastAsia"/>
          <w:i/>
          <w:sz w:val="18"/>
          <w:szCs w:val="18"/>
        </w:rPr>
        <w:t>Lecture notes in computer science</w:t>
      </w:r>
      <w:r w:rsidRPr="006A046F">
        <w:rPr>
          <w:rFonts w:eastAsiaTheme="minorEastAsia"/>
          <w:sz w:val="18"/>
          <w:szCs w:val="18"/>
        </w:rPr>
        <w:t xml:space="preserve">: Vol. 11353. </w:t>
      </w:r>
      <w:r w:rsidRPr="008367B9">
        <w:rPr>
          <w:rFonts w:eastAsiaTheme="minorEastAsia"/>
          <w:i/>
          <w:sz w:val="18"/>
          <w:szCs w:val="18"/>
        </w:rPr>
        <w:t>Learning and intelligent optimization</w:t>
      </w:r>
      <w:r w:rsidRPr="006A046F">
        <w:rPr>
          <w:rFonts w:eastAsiaTheme="minorEastAsia"/>
          <w:sz w:val="18"/>
          <w:szCs w:val="18"/>
        </w:rPr>
        <w:t xml:space="preserve"> (pp. 225–240). Springer.</w:t>
      </w:r>
    </w:p>
    <w:p w14:paraId="36C444F1" w14:textId="213A48CE" w:rsidR="006A046F" w:rsidRDefault="006A046F" w:rsidP="006A046F">
      <w:pPr>
        <w:pStyle w:val="af3"/>
        <w:rPr>
          <w:rFonts w:eastAsiaTheme="minorEastAsia"/>
          <w:sz w:val="20"/>
          <w:szCs w:val="20"/>
        </w:rPr>
      </w:pPr>
      <w:r>
        <w:rPr>
          <w:rFonts w:eastAsiaTheme="minorEastAsia" w:hint="eastAsia"/>
          <w:sz w:val="20"/>
          <w:szCs w:val="20"/>
        </w:rPr>
        <w:t>T</w:t>
      </w:r>
      <w:r>
        <w:rPr>
          <w:rFonts w:eastAsiaTheme="minorEastAsia"/>
          <w:sz w:val="20"/>
          <w:szCs w:val="20"/>
        </w:rPr>
        <w:t>he following example is for c</w:t>
      </w:r>
      <w:r w:rsidRPr="006A046F">
        <w:rPr>
          <w:rFonts w:eastAsiaTheme="minorEastAsia"/>
          <w:sz w:val="20"/>
          <w:szCs w:val="20"/>
        </w:rPr>
        <w:t>onference proceedings published as a</w:t>
      </w:r>
      <w:r>
        <w:rPr>
          <w:rFonts w:eastAsiaTheme="minorEastAsia"/>
          <w:sz w:val="20"/>
          <w:szCs w:val="20"/>
        </w:rPr>
        <w:t xml:space="preserve"> whole</w:t>
      </w:r>
      <w:r w:rsidRPr="006A046F">
        <w:rPr>
          <w:rFonts w:eastAsiaTheme="minorEastAsia"/>
          <w:sz w:val="20"/>
          <w:szCs w:val="20"/>
        </w:rPr>
        <w:t xml:space="preserve"> book</w:t>
      </w:r>
      <w:r>
        <w:rPr>
          <w:rFonts w:eastAsiaTheme="minorEastAsia"/>
          <w:sz w:val="20"/>
          <w:szCs w:val="20"/>
        </w:rPr>
        <w:t>:</w:t>
      </w:r>
    </w:p>
    <w:p w14:paraId="2821E81A" w14:textId="66881626" w:rsidR="006A046F" w:rsidRDefault="006A046F" w:rsidP="006A046F">
      <w:pPr>
        <w:pStyle w:val="af3"/>
        <w:rPr>
          <w:rFonts w:eastAsiaTheme="minorEastAsia"/>
          <w:sz w:val="18"/>
          <w:szCs w:val="18"/>
        </w:rPr>
      </w:pPr>
      <w:r>
        <w:rPr>
          <w:rFonts w:eastAsiaTheme="minorEastAsia"/>
          <w:sz w:val="18"/>
          <w:szCs w:val="18"/>
        </w:rPr>
        <w:t xml:space="preserve">Example: </w:t>
      </w:r>
      <w:r w:rsidRPr="006A046F">
        <w:rPr>
          <w:rFonts w:eastAsiaTheme="minorEastAsia"/>
          <w:sz w:val="18"/>
          <w:szCs w:val="18"/>
        </w:rPr>
        <w:t>Kushilevitz, E., &amp; Malkin, T. (Eds.). (2016).</w:t>
      </w:r>
      <w:r w:rsidRPr="008367B9">
        <w:rPr>
          <w:rFonts w:eastAsiaTheme="minorEastAsia"/>
          <w:i/>
          <w:sz w:val="18"/>
          <w:szCs w:val="18"/>
        </w:rPr>
        <w:t xml:space="preserve"> Lecture notes in computer science:</w:t>
      </w:r>
      <w:r w:rsidRPr="006A046F">
        <w:rPr>
          <w:rFonts w:eastAsiaTheme="minorEastAsia"/>
          <w:sz w:val="18"/>
          <w:szCs w:val="18"/>
        </w:rPr>
        <w:t xml:space="preserve"> </w:t>
      </w:r>
      <w:r w:rsidRPr="008367B9">
        <w:rPr>
          <w:rFonts w:eastAsiaTheme="minorEastAsia"/>
          <w:i/>
          <w:sz w:val="18"/>
          <w:szCs w:val="18"/>
        </w:rPr>
        <w:t>Vol. 9562.</w:t>
      </w:r>
      <w:r w:rsidRPr="006A046F">
        <w:rPr>
          <w:rFonts w:eastAsiaTheme="minorEastAsia"/>
          <w:sz w:val="18"/>
          <w:szCs w:val="18"/>
        </w:rPr>
        <w:t xml:space="preserve"> </w:t>
      </w:r>
      <w:r w:rsidRPr="008367B9">
        <w:rPr>
          <w:rFonts w:eastAsiaTheme="minorEastAsia"/>
          <w:i/>
          <w:sz w:val="18"/>
          <w:szCs w:val="18"/>
        </w:rPr>
        <w:t>Theory of cryptography</w:t>
      </w:r>
      <w:r w:rsidRPr="006A046F">
        <w:rPr>
          <w:rFonts w:eastAsiaTheme="minorEastAsia"/>
          <w:sz w:val="18"/>
          <w:szCs w:val="18"/>
        </w:rPr>
        <w:t>. Springer.</w:t>
      </w:r>
    </w:p>
    <w:p w14:paraId="031DE486" w14:textId="5AADD0F3" w:rsidR="006A046F" w:rsidRDefault="006A046F" w:rsidP="006A046F">
      <w:pPr>
        <w:pStyle w:val="af3"/>
        <w:rPr>
          <w:rFonts w:eastAsiaTheme="minorEastAsia"/>
          <w:sz w:val="20"/>
          <w:szCs w:val="20"/>
        </w:rPr>
      </w:pPr>
      <w:r>
        <w:rPr>
          <w:rFonts w:eastAsiaTheme="minorEastAsia" w:hint="eastAsia"/>
          <w:sz w:val="20"/>
          <w:szCs w:val="20"/>
        </w:rPr>
        <w:t>T</w:t>
      </w:r>
      <w:r>
        <w:rPr>
          <w:rFonts w:eastAsiaTheme="minorEastAsia"/>
          <w:sz w:val="20"/>
          <w:szCs w:val="20"/>
        </w:rPr>
        <w:t>he following example is for c</w:t>
      </w:r>
      <w:r w:rsidRPr="006A046F">
        <w:rPr>
          <w:rFonts w:eastAsiaTheme="minorEastAsia"/>
          <w:sz w:val="20"/>
          <w:szCs w:val="20"/>
        </w:rPr>
        <w:t xml:space="preserve">onference proceedings published </w:t>
      </w:r>
      <w:r>
        <w:rPr>
          <w:rFonts w:eastAsiaTheme="minorEastAsia" w:hint="eastAsia"/>
          <w:sz w:val="20"/>
          <w:szCs w:val="20"/>
        </w:rPr>
        <w:t>in</w:t>
      </w:r>
      <w:r w:rsidRPr="006A046F">
        <w:rPr>
          <w:rFonts w:eastAsiaTheme="minorEastAsia"/>
          <w:sz w:val="20"/>
          <w:szCs w:val="20"/>
        </w:rPr>
        <w:t xml:space="preserve"> a</w:t>
      </w:r>
      <w:r>
        <w:rPr>
          <w:rFonts w:eastAsiaTheme="minorEastAsia"/>
          <w:sz w:val="20"/>
          <w:szCs w:val="20"/>
        </w:rPr>
        <w:t xml:space="preserve"> </w:t>
      </w:r>
      <w:r>
        <w:rPr>
          <w:rFonts w:eastAsiaTheme="minorEastAsia" w:hint="eastAsia"/>
          <w:sz w:val="20"/>
          <w:szCs w:val="20"/>
        </w:rPr>
        <w:t>journal</w:t>
      </w:r>
      <w:r>
        <w:rPr>
          <w:rFonts w:eastAsiaTheme="minorEastAsia"/>
          <w:sz w:val="20"/>
          <w:szCs w:val="20"/>
        </w:rPr>
        <w:t>:</w:t>
      </w:r>
    </w:p>
    <w:p w14:paraId="5407D164" w14:textId="5D6F69EC" w:rsidR="006A046F" w:rsidRDefault="006A046F" w:rsidP="006A046F">
      <w:pPr>
        <w:pStyle w:val="af3"/>
        <w:rPr>
          <w:rFonts w:eastAsiaTheme="minorEastAsia"/>
          <w:sz w:val="18"/>
          <w:szCs w:val="18"/>
        </w:rPr>
      </w:pPr>
      <w:r>
        <w:rPr>
          <w:rFonts w:eastAsiaTheme="minorEastAsia"/>
          <w:sz w:val="18"/>
          <w:szCs w:val="18"/>
        </w:rPr>
        <w:t>Example:</w:t>
      </w:r>
      <w:r w:rsidRPr="006A046F">
        <w:t xml:space="preserve"> </w:t>
      </w:r>
      <w:r w:rsidRPr="006A046F">
        <w:rPr>
          <w:rFonts w:eastAsiaTheme="minorEastAsia"/>
          <w:sz w:val="18"/>
          <w:szCs w:val="18"/>
        </w:rPr>
        <w:t xml:space="preserve">Duckworth, A. L., Quirk, A., Gallop, R., Hoyle, R. H., Kelly, D. R., &amp; Matthews, M. D. (2019). Cognitive and noncognitive predictors of success. </w:t>
      </w:r>
      <w:r w:rsidRPr="008367B9">
        <w:rPr>
          <w:rFonts w:eastAsiaTheme="minorEastAsia"/>
          <w:i/>
          <w:sz w:val="18"/>
          <w:szCs w:val="18"/>
        </w:rPr>
        <w:t>Proceedings of the National Academy of Sciences</w:t>
      </w:r>
      <w:r w:rsidRPr="006A046F">
        <w:rPr>
          <w:rFonts w:eastAsiaTheme="minorEastAsia"/>
          <w:sz w:val="18"/>
          <w:szCs w:val="18"/>
        </w:rPr>
        <w:t>, USA, 116(47), 23499–23504.</w:t>
      </w:r>
      <w:r>
        <w:rPr>
          <w:rFonts w:eastAsiaTheme="minorEastAsia"/>
          <w:sz w:val="18"/>
          <w:szCs w:val="18"/>
        </w:rPr>
        <w:t xml:space="preserve"> </w:t>
      </w:r>
    </w:p>
    <w:p w14:paraId="1928358F" w14:textId="2F19ADB5" w:rsidR="006A046F" w:rsidRPr="00C84770" w:rsidRDefault="006A046F" w:rsidP="006A046F">
      <w:pPr>
        <w:pStyle w:val="3"/>
        <w:keepLines/>
        <w:numPr>
          <w:ilvl w:val="0"/>
          <w:numId w:val="0"/>
        </w:numPr>
        <w:spacing w:before="60" w:after="60"/>
        <w:rPr>
          <w:b/>
          <w:i w:val="0"/>
          <w:sz w:val="20"/>
        </w:rPr>
      </w:pPr>
      <w:r w:rsidRPr="00C84770">
        <w:rPr>
          <w:b/>
          <w:i w:val="0"/>
          <w:sz w:val="20"/>
        </w:rPr>
        <w:t>2.11.</w:t>
      </w:r>
      <w:r>
        <w:rPr>
          <w:b/>
          <w:i w:val="0"/>
          <w:sz w:val="20"/>
        </w:rPr>
        <w:t>12 Computer</w:t>
      </w:r>
      <w:r w:rsidRPr="00C84770">
        <w:rPr>
          <w:b/>
          <w:i w:val="0"/>
          <w:sz w:val="20"/>
        </w:rPr>
        <w:t xml:space="preserve"> </w:t>
      </w:r>
      <w:r>
        <w:rPr>
          <w:b/>
          <w:i w:val="0"/>
          <w:sz w:val="20"/>
        </w:rPr>
        <w:t>software and mobile apps</w:t>
      </w:r>
    </w:p>
    <w:p w14:paraId="07EBC87B" w14:textId="2332743F" w:rsidR="006A046F" w:rsidRDefault="006A046F" w:rsidP="006A046F">
      <w:pPr>
        <w:pStyle w:val="af3"/>
        <w:spacing w:before="60" w:beforeAutospacing="0" w:after="0" w:afterAutospacing="0"/>
        <w:rPr>
          <w:rFonts w:eastAsiaTheme="minorEastAsia"/>
          <w:sz w:val="20"/>
          <w:szCs w:val="20"/>
        </w:rPr>
      </w:pPr>
      <w:r>
        <w:rPr>
          <w:rFonts w:eastAsiaTheme="minorEastAsia"/>
          <w:sz w:val="20"/>
          <w:szCs w:val="20"/>
        </w:rPr>
        <w:t>Common software and mobile apps mentioned in the text, but not paraphrased or quoted, do not need citations.</w:t>
      </w:r>
    </w:p>
    <w:p w14:paraId="587D1DFE" w14:textId="4A11CC0B" w:rsidR="006A046F" w:rsidRDefault="006A046F" w:rsidP="006A046F">
      <w:pPr>
        <w:pStyle w:val="af3"/>
        <w:spacing w:before="60" w:beforeAutospacing="0" w:after="0" w:afterAutospacing="0"/>
        <w:rPr>
          <w:rFonts w:eastAsiaTheme="minorEastAsia"/>
          <w:sz w:val="20"/>
          <w:szCs w:val="20"/>
        </w:rPr>
      </w:pPr>
      <w:r>
        <w:rPr>
          <w:rFonts w:eastAsiaTheme="minorEastAsia"/>
          <w:sz w:val="20"/>
          <w:szCs w:val="20"/>
        </w:rPr>
        <w:t>Examples of common software or apps that do not require citations include Microsoft Office, social media apps (e.g., Facebook, Twitter), survey software (e.g. Qualtrics), Adobe products, Java, and statistical programs (e.g., SPSS, SAS).</w:t>
      </w:r>
    </w:p>
    <w:p w14:paraId="27CDAA13" w14:textId="278E8FE1" w:rsidR="006A046F" w:rsidRDefault="006A046F" w:rsidP="006A046F">
      <w:pPr>
        <w:pStyle w:val="af3"/>
        <w:spacing w:before="60" w:beforeAutospacing="0" w:after="0" w:afterAutospacing="0"/>
        <w:rPr>
          <w:rFonts w:eastAsiaTheme="minorEastAsia"/>
          <w:sz w:val="20"/>
          <w:szCs w:val="20"/>
        </w:rPr>
      </w:pPr>
      <w:r>
        <w:rPr>
          <w:rFonts w:eastAsiaTheme="minorEastAsia"/>
          <w:sz w:val="20"/>
          <w:szCs w:val="20"/>
        </w:rPr>
        <w:t>If you use common software or apps in your research, simply give the proper name with the version number in the text.</w:t>
      </w:r>
    </w:p>
    <w:p w14:paraId="390478E3" w14:textId="6FD3CFDB" w:rsidR="006A046F" w:rsidRDefault="006A046F" w:rsidP="006A046F">
      <w:pPr>
        <w:pStyle w:val="af3"/>
        <w:rPr>
          <w:rFonts w:eastAsiaTheme="minorEastAsia"/>
          <w:sz w:val="18"/>
          <w:szCs w:val="18"/>
        </w:rPr>
      </w:pPr>
      <w:r>
        <w:rPr>
          <w:rFonts w:eastAsiaTheme="minorEastAsia"/>
          <w:sz w:val="18"/>
          <w:szCs w:val="18"/>
        </w:rPr>
        <w:t>Example:  Data were analyzed with IBM SPSS Statistics (Version 25)</w:t>
      </w:r>
    </w:p>
    <w:p w14:paraId="2C4C2059" w14:textId="5CD7822D" w:rsidR="006878AF" w:rsidRPr="006A046F" w:rsidRDefault="006878AF" w:rsidP="006A046F">
      <w:pPr>
        <w:pStyle w:val="af3"/>
        <w:spacing w:before="60" w:beforeAutospacing="0" w:after="0" w:afterAutospacing="0"/>
        <w:rPr>
          <w:rFonts w:eastAsiaTheme="minorEastAsia"/>
          <w:sz w:val="20"/>
          <w:szCs w:val="20"/>
        </w:rPr>
      </w:pPr>
      <w:r>
        <w:rPr>
          <w:rFonts w:eastAsiaTheme="minorEastAsia"/>
          <w:sz w:val="20"/>
          <w:szCs w:val="20"/>
        </w:rPr>
        <w:t xml:space="preserve">However, include reference list entries and in-text citations if you have paraphrased or quoted from any software or app. Also provide </w:t>
      </w:r>
      <w:r w:rsidRPr="006878AF">
        <w:rPr>
          <w:rFonts w:eastAsiaTheme="minorEastAsia"/>
          <w:sz w:val="20"/>
          <w:szCs w:val="20"/>
        </w:rPr>
        <w:t>reference list entries and in-text citations</w:t>
      </w:r>
      <w:r>
        <w:rPr>
          <w:rFonts w:eastAsiaTheme="minorEastAsia"/>
          <w:sz w:val="20"/>
          <w:szCs w:val="20"/>
        </w:rPr>
        <w:t xml:space="preserve"> for the software or apps that not common - meaning readers are unlikely to be familiar with them. </w:t>
      </w:r>
      <w:r w:rsidR="008367B9">
        <w:rPr>
          <w:rFonts w:eastAsiaTheme="minorEastAsia"/>
          <w:sz w:val="20"/>
          <w:szCs w:val="20"/>
        </w:rPr>
        <w:t>In these cases, p</w:t>
      </w:r>
      <w:r>
        <w:rPr>
          <w:rFonts w:eastAsiaTheme="minorEastAsia"/>
          <w:sz w:val="20"/>
          <w:szCs w:val="20"/>
        </w:rPr>
        <w:t xml:space="preserve">rovide the following elements: </w:t>
      </w:r>
      <w:r w:rsidRPr="006A046F">
        <w:rPr>
          <w:rFonts w:eastAsiaTheme="minorEastAsia"/>
          <w:sz w:val="20"/>
          <w:szCs w:val="20"/>
        </w:rPr>
        <w:t>author(s)</w:t>
      </w:r>
      <w:r>
        <w:rPr>
          <w:rFonts w:eastAsiaTheme="minorEastAsia"/>
          <w:sz w:val="20"/>
          <w:szCs w:val="20"/>
        </w:rPr>
        <w:t>, date, title, publisher and URL.</w:t>
      </w:r>
    </w:p>
    <w:p w14:paraId="5C881F6B" w14:textId="774388E7" w:rsidR="006878AF" w:rsidRPr="008367B9" w:rsidRDefault="006878AF">
      <w:pPr>
        <w:pStyle w:val="af3"/>
        <w:rPr>
          <w:rFonts w:eastAsiaTheme="minorEastAsia"/>
          <w:sz w:val="18"/>
          <w:szCs w:val="18"/>
        </w:rPr>
      </w:pPr>
      <w:r>
        <w:rPr>
          <w:rFonts w:eastAsiaTheme="minorEastAsia"/>
          <w:sz w:val="18"/>
          <w:szCs w:val="18"/>
        </w:rPr>
        <w:t xml:space="preserve">Example:  </w:t>
      </w:r>
      <w:r w:rsidRPr="006878AF">
        <w:rPr>
          <w:rFonts w:eastAsiaTheme="minorEastAsia"/>
          <w:sz w:val="18"/>
          <w:szCs w:val="18"/>
        </w:rPr>
        <w:t>Borenstein, M., Hedges,L., Higgins, J., &amp; Rothstein,H.</w:t>
      </w:r>
      <w:r w:rsidR="008367B9">
        <w:rPr>
          <w:rFonts w:eastAsiaTheme="minorEastAsia"/>
          <w:sz w:val="18"/>
          <w:szCs w:val="18"/>
        </w:rPr>
        <w:t xml:space="preserve"> </w:t>
      </w:r>
      <w:r w:rsidRPr="006878AF">
        <w:rPr>
          <w:rFonts w:eastAsiaTheme="minorEastAsia"/>
          <w:sz w:val="18"/>
          <w:szCs w:val="18"/>
        </w:rPr>
        <w:t>(2014).</w:t>
      </w:r>
      <w:r w:rsidRPr="008367B9">
        <w:rPr>
          <w:rFonts w:eastAsiaTheme="minorEastAsia"/>
          <w:i/>
          <w:sz w:val="18"/>
          <w:szCs w:val="18"/>
        </w:rPr>
        <w:t>Comprehensive meta- analysis</w:t>
      </w:r>
      <w:r w:rsidRPr="006878AF">
        <w:rPr>
          <w:rFonts w:eastAsiaTheme="minorEastAsia"/>
          <w:sz w:val="18"/>
          <w:szCs w:val="18"/>
        </w:rPr>
        <w:t xml:space="preserve"> (Version 3.3.070) [Computer software]. Biostat. https://www.meta-analysis. com/</w:t>
      </w:r>
    </w:p>
    <w:p w14:paraId="2813D59F" w14:textId="4AD8ED11" w:rsidR="00672753" w:rsidRPr="007930B4" w:rsidRDefault="00BC5314" w:rsidP="003C2471">
      <w:pPr>
        <w:pStyle w:val="AbstractHeading0"/>
        <w:spacing w:beforeLines="100" w:before="240" w:afterLines="50"/>
        <w:jc w:val="both"/>
        <w:rPr>
          <w:sz w:val="24"/>
        </w:rPr>
      </w:pPr>
      <w:bookmarkStart w:id="3" w:name="_Ref156041785"/>
      <w:r w:rsidRPr="007930B4">
        <w:rPr>
          <w:sz w:val="24"/>
        </w:rPr>
        <w:t>3</w:t>
      </w:r>
      <w:r w:rsidR="00672753" w:rsidRPr="007930B4">
        <w:rPr>
          <w:rFonts w:hint="eastAsia"/>
          <w:sz w:val="24"/>
        </w:rPr>
        <w:t xml:space="preserve">. </w:t>
      </w:r>
      <w:r w:rsidR="00672753" w:rsidRPr="007930B4">
        <w:rPr>
          <w:sz w:val="24"/>
        </w:rPr>
        <w:t xml:space="preserve">PDF </w:t>
      </w:r>
      <w:bookmarkEnd w:id="3"/>
      <w:r w:rsidR="00672753" w:rsidRPr="007930B4">
        <w:rPr>
          <w:sz w:val="24"/>
        </w:rPr>
        <w:t>DETAILS</w:t>
      </w:r>
    </w:p>
    <w:p w14:paraId="4F9E16FC" w14:textId="77777777" w:rsidR="00615B9B" w:rsidRPr="00615B9B" w:rsidRDefault="00672753" w:rsidP="00615B9B">
      <w:pPr>
        <w:pStyle w:val="af3"/>
        <w:spacing w:before="60" w:beforeAutospacing="0" w:after="0" w:afterAutospacing="0"/>
        <w:rPr>
          <w:rFonts w:ascii="TimesNewRoman" w:hAnsi="TimesNewRoman"/>
          <w:sz w:val="20"/>
          <w:szCs w:val="20"/>
        </w:rPr>
      </w:pPr>
      <w:r w:rsidRPr="00615B9B">
        <w:rPr>
          <w:rFonts w:ascii="TimesNewRoman" w:hAnsi="TimesNewRoman"/>
          <w:sz w:val="20"/>
          <w:szCs w:val="20"/>
        </w:rPr>
        <w:t>PDF files submitted must comply with the following requirements:</w:t>
      </w:r>
    </w:p>
    <w:p w14:paraId="64DF741A" w14:textId="77777777" w:rsidR="00615B9B" w:rsidRPr="00615B9B" w:rsidRDefault="00CF6F1D" w:rsidP="00615B9B">
      <w:pPr>
        <w:pStyle w:val="af3"/>
        <w:spacing w:before="60" w:beforeAutospacing="0" w:after="0" w:afterAutospacing="0"/>
        <w:rPr>
          <w:rFonts w:ascii="TimesNewRoman" w:hAnsi="TimesNewRoman"/>
          <w:sz w:val="20"/>
          <w:szCs w:val="20"/>
        </w:rPr>
      </w:pPr>
      <w:r w:rsidRPr="00615B9B">
        <w:rPr>
          <w:rFonts w:ascii="TimesNewRoman" w:hAnsi="TimesNewRoman"/>
          <w:sz w:val="20"/>
          <w:szCs w:val="20"/>
        </w:rPr>
        <w:t>A</w:t>
      </w:r>
      <w:r w:rsidR="00672753" w:rsidRPr="00615B9B">
        <w:rPr>
          <w:rFonts w:ascii="TimesNewRoman" w:hAnsi="TimesNewRoman"/>
          <w:sz w:val="20"/>
          <w:szCs w:val="20"/>
        </w:rPr>
        <w:t>ll special fonts and symbols must be embedded in the PDF file so that correct rendering of the PDF does not depend on the fonts installed on the viewer’s computer</w:t>
      </w:r>
      <w:r w:rsidR="00912323" w:rsidRPr="00615B9B">
        <w:rPr>
          <w:rFonts w:ascii="TimesNewRoman" w:hAnsi="TimesNewRoman"/>
          <w:sz w:val="20"/>
          <w:szCs w:val="20"/>
        </w:rPr>
        <w:t>.</w:t>
      </w:r>
    </w:p>
    <w:p w14:paraId="63282ACC" w14:textId="77777777" w:rsidR="00615B9B" w:rsidRPr="00615B9B" w:rsidRDefault="00CF6F1D" w:rsidP="00615B9B">
      <w:pPr>
        <w:pStyle w:val="af3"/>
        <w:spacing w:before="60" w:beforeAutospacing="0" w:after="0" w:afterAutospacing="0"/>
        <w:rPr>
          <w:rFonts w:ascii="TimesNewRoman" w:hAnsi="TimesNewRoman"/>
          <w:sz w:val="20"/>
          <w:szCs w:val="20"/>
        </w:rPr>
      </w:pPr>
      <w:r w:rsidRPr="00615B9B">
        <w:rPr>
          <w:rFonts w:ascii="TimesNewRoman" w:hAnsi="TimesNewRoman"/>
          <w:sz w:val="20"/>
          <w:szCs w:val="20"/>
        </w:rPr>
        <w:t>T</w:t>
      </w:r>
      <w:r w:rsidR="00672753" w:rsidRPr="00615B9B">
        <w:rPr>
          <w:rFonts w:ascii="TimesNewRoman" w:hAnsi="TimesNewRoman"/>
          <w:sz w:val="20"/>
          <w:szCs w:val="20"/>
        </w:rPr>
        <w:t>here must be no password protection on the PDF file, i.e.</w:t>
      </w:r>
      <w:r w:rsidR="00A45EFC" w:rsidRPr="00615B9B">
        <w:rPr>
          <w:rFonts w:ascii="TimesNewRoman" w:hAnsi="TimesNewRoman"/>
          <w:sz w:val="20"/>
          <w:szCs w:val="20"/>
        </w:rPr>
        <w:t>,</w:t>
      </w:r>
      <w:r w:rsidR="00672753" w:rsidRPr="00615B9B">
        <w:rPr>
          <w:rFonts w:ascii="TimesNewRoman" w:hAnsi="TimesNewRoman"/>
          <w:sz w:val="20"/>
          <w:szCs w:val="20"/>
        </w:rPr>
        <w:t xml:space="preserve"> PDF files must not be protected by PDF security in any way, i.e.</w:t>
      </w:r>
      <w:r w:rsidR="00A45EFC" w:rsidRPr="00615B9B">
        <w:rPr>
          <w:rFonts w:ascii="TimesNewRoman" w:hAnsi="TimesNewRoman"/>
          <w:sz w:val="20"/>
          <w:szCs w:val="20"/>
        </w:rPr>
        <w:t>,</w:t>
      </w:r>
      <w:r w:rsidR="00672753" w:rsidRPr="00615B9B">
        <w:rPr>
          <w:rFonts w:ascii="TimesNewRoman" w:hAnsi="TimesNewRoman"/>
          <w:sz w:val="20"/>
          <w:szCs w:val="20"/>
        </w:rPr>
        <w:t xml:space="preserve"> content extraction, document assembly, high-resolution printing etc. must not be forbidden</w:t>
      </w:r>
      <w:r w:rsidR="00912323" w:rsidRPr="00615B9B">
        <w:rPr>
          <w:rFonts w:ascii="TimesNewRoman" w:hAnsi="TimesNewRoman"/>
          <w:sz w:val="20"/>
          <w:szCs w:val="20"/>
        </w:rPr>
        <w:t>.</w:t>
      </w:r>
    </w:p>
    <w:p w14:paraId="6BF63B86" w14:textId="2A1AD9F4" w:rsidR="00672753" w:rsidRPr="00615B9B" w:rsidRDefault="00672753" w:rsidP="00615B9B">
      <w:pPr>
        <w:pStyle w:val="af3"/>
        <w:spacing w:before="60" w:beforeAutospacing="0" w:after="0" w:afterAutospacing="0"/>
        <w:rPr>
          <w:rFonts w:ascii="TimesNewRoman" w:hAnsi="TimesNewRoman"/>
          <w:sz w:val="20"/>
          <w:szCs w:val="20"/>
        </w:rPr>
      </w:pPr>
      <w:r w:rsidRPr="00615B9B">
        <w:rPr>
          <w:rFonts w:ascii="TimesNewRoman" w:hAnsi="TimesNewRoman"/>
          <w:sz w:val="20"/>
          <w:szCs w:val="20"/>
        </w:rPr>
        <w:t>PDF files should not contain any colors, hyperlinks, multimedia or 3D content, and no JavaScript or forms</w:t>
      </w:r>
      <w:r w:rsidR="00912323" w:rsidRPr="00615B9B">
        <w:rPr>
          <w:rFonts w:ascii="TimesNewRoman" w:hAnsi="TimesNewRoman"/>
          <w:sz w:val="20"/>
          <w:szCs w:val="20"/>
        </w:rPr>
        <w:t>.</w:t>
      </w:r>
    </w:p>
    <w:p w14:paraId="05F03C89" w14:textId="76FAAF49" w:rsidR="00672753" w:rsidRPr="007930B4" w:rsidRDefault="00BC5314" w:rsidP="003C2471">
      <w:pPr>
        <w:pStyle w:val="AbstractHeading0"/>
        <w:spacing w:beforeLines="100" w:before="240" w:afterLines="50"/>
        <w:jc w:val="both"/>
        <w:rPr>
          <w:sz w:val="24"/>
        </w:rPr>
      </w:pPr>
      <w:r w:rsidRPr="007930B4">
        <w:rPr>
          <w:sz w:val="24"/>
        </w:rPr>
        <w:t>4</w:t>
      </w:r>
      <w:r w:rsidR="00672753" w:rsidRPr="007930B4">
        <w:rPr>
          <w:rFonts w:hint="eastAsia"/>
          <w:sz w:val="24"/>
        </w:rPr>
        <w:t>. ACKNOWLEDGE</w:t>
      </w:r>
      <w:r w:rsidR="003A0E76" w:rsidRPr="007930B4">
        <w:rPr>
          <w:sz w:val="24"/>
        </w:rPr>
        <w:t>MENTS</w:t>
      </w:r>
    </w:p>
    <w:p w14:paraId="6C4EFA35" w14:textId="7196C303" w:rsidR="00672753" w:rsidRPr="007930B4" w:rsidRDefault="00672753" w:rsidP="003C2471">
      <w:pPr>
        <w:pStyle w:val="ArticleText"/>
        <w:rPr>
          <w:sz w:val="20"/>
          <w:szCs w:val="20"/>
        </w:rPr>
      </w:pPr>
      <w:r w:rsidRPr="007930B4">
        <w:rPr>
          <w:rFonts w:hint="eastAsia"/>
          <w:sz w:val="20"/>
          <w:szCs w:val="20"/>
        </w:rPr>
        <w:lastRenderedPageBreak/>
        <w:t xml:space="preserve">This work was supported by the National Science </w:t>
      </w:r>
      <w:r w:rsidRPr="007930B4">
        <w:rPr>
          <w:sz w:val="20"/>
          <w:szCs w:val="20"/>
        </w:rPr>
        <w:t>Foundation</w:t>
      </w:r>
      <w:r w:rsidR="00A45EFC" w:rsidRPr="007930B4">
        <w:rPr>
          <w:sz w:val="20"/>
          <w:szCs w:val="20"/>
        </w:rPr>
        <w:t xml:space="preserve"> “</w:t>
      </w:r>
      <w:r w:rsidR="001658AC" w:rsidRPr="007930B4">
        <w:rPr>
          <w:sz w:val="20"/>
          <w:szCs w:val="20"/>
        </w:rPr>
        <w:t>PROJECT TITLE</w:t>
      </w:r>
      <w:r w:rsidR="00A45EFC" w:rsidRPr="007930B4">
        <w:rPr>
          <w:sz w:val="20"/>
          <w:szCs w:val="20"/>
        </w:rPr>
        <w:t>”</w:t>
      </w:r>
      <w:r w:rsidRPr="007930B4">
        <w:rPr>
          <w:rFonts w:hint="eastAsia"/>
          <w:sz w:val="20"/>
          <w:szCs w:val="20"/>
        </w:rPr>
        <w:t xml:space="preserve"> </w:t>
      </w:r>
      <w:r w:rsidR="00A45EFC" w:rsidRPr="007930B4">
        <w:rPr>
          <w:sz w:val="20"/>
          <w:szCs w:val="20"/>
        </w:rPr>
        <w:t>(</w:t>
      </w:r>
      <w:r w:rsidRPr="007930B4">
        <w:rPr>
          <w:rFonts w:hint="eastAsia"/>
          <w:sz w:val="20"/>
          <w:szCs w:val="20"/>
        </w:rPr>
        <w:t xml:space="preserve">No. </w:t>
      </w:r>
      <w:r w:rsidR="00BC5314" w:rsidRPr="007930B4">
        <w:rPr>
          <w:sz w:val="20"/>
          <w:szCs w:val="20"/>
        </w:rPr>
        <w:t>0000</w:t>
      </w:r>
      <w:r w:rsidR="00A45EFC" w:rsidRPr="007930B4">
        <w:rPr>
          <w:sz w:val="20"/>
          <w:szCs w:val="20"/>
        </w:rPr>
        <w:t>)</w:t>
      </w:r>
      <w:r w:rsidRPr="007930B4">
        <w:rPr>
          <w:rFonts w:hint="eastAsia"/>
          <w:sz w:val="20"/>
          <w:szCs w:val="20"/>
        </w:rPr>
        <w:t>.</w:t>
      </w:r>
      <w:r w:rsidR="00A45EFC" w:rsidRPr="007930B4">
        <w:rPr>
          <w:sz w:val="20"/>
          <w:szCs w:val="20"/>
        </w:rPr>
        <w:t xml:space="preserve"> Many thanks to comments from two anonymous reviewers. Please note that </w:t>
      </w:r>
      <w:r w:rsidR="00BC5314" w:rsidRPr="007930B4">
        <w:rPr>
          <w:sz w:val="20"/>
          <w:szCs w:val="20"/>
        </w:rPr>
        <w:t>e</w:t>
      </w:r>
      <w:r w:rsidR="00A45EFC" w:rsidRPr="007930B4">
        <w:rPr>
          <w:sz w:val="20"/>
          <w:szCs w:val="20"/>
        </w:rPr>
        <w:t>ditors from Chinese Journal of Phonetics should not be mentioned.</w:t>
      </w:r>
    </w:p>
    <w:p w14:paraId="2CE1A410" w14:textId="679D9962" w:rsidR="00672753" w:rsidRPr="007930B4" w:rsidRDefault="00672753" w:rsidP="003C2471">
      <w:pPr>
        <w:pStyle w:val="AbstractHeading0"/>
        <w:spacing w:beforeLines="100" w:before="240" w:afterLines="50"/>
        <w:jc w:val="both"/>
        <w:rPr>
          <w:sz w:val="24"/>
        </w:rPr>
      </w:pPr>
      <w:r w:rsidRPr="007930B4">
        <w:rPr>
          <w:sz w:val="24"/>
        </w:rPr>
        <w:t>REFERENCE</w:t>
      </w:r>
      <w:r w:rsidR="003A104D" w:rsidRPr="007930B4">
        <w:rPr>
          <w:sz w:val="24"/>
        </w:rPr>
        <w:t>S</w:t>
      </w:r>
    </w:p>
    <w:p w14:paraId="4A7DAE80"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Achbar, M. (Director/Producer), Abbott, J. (Director), Bakan, J. (Writer), &amp; Simpson, B. (Producer) (2004). </w:t>
      </w:r>
      <w:r w:rsidRPr="007930B4">
        <w:rPr>
          <w:i/>
          <w:iCs/>
          <w:sz w:val="18"/>
          <w:szCs w:val="18"/>
        </w:rPr>
        <w:t>The corporation</w:t>
      </w:r>
      <w:r w:rsidRPr="007930B4">
        <w:rPr>
          <w:sz w:val="18"/>
          <w:szCs w:val="18"/>
        </w:rPr>
        <w:t xml:space="preserve"> [DVD]. Canada: Big Picture Media Corporation. </w:t>
      </w:r>
    </w:p>
    <w:p w14:paraId="529C2FCD"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Anderson, R., &amp; Morgan, C. (Producers). (2008, June 20). </w:t>
      </w:r>
      <w:r w:rsidRPr="007930B4">
        <w:rPr>
          <w:i/>
          <w:iCs/>
          <w:sz w:val="18"/>
          <w:szCs w:val="18"/>
        </w:rPr>
        <w:t>60 Minutes</w:t>
      </w:r>
      <w:r w:rsidRPr="007930B4">
        <w:rPr>
          <w:sz w:val="18"/>
          <w:szCs w:val="18"/>
        </w:rPr>
        <w:t xml:space="preserve"> [Television broadcast]. Washington, DC: CBS News. </w:t>
      </w:r>
    </w:p>
    <w:p w14:paraId="4CE2BA5E" w14:textId="10797DBA" w:rsidR="00C74B9D" w:rsidRPr="00061715"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Arrington, M. (2008, August 5). The viral video guy gets $1 million in funding. Message posted to http://www.techcrunch.com</w:t>
      </w:r>
    </w:p>
    <w:p w14:paraId="31147B65"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As prices surge, Thailand pitches OPEC-style rice cartel. (2008, May 5). </w:t>
      </w:r>
      <w:r w:rsidRPr="007930B4">
        <w:rPr>
          <w:i/>
          <w:iCs/>
          <w:sz w:val="18"/>
          <w:szCs w:val="18"/>
        </w:rPr>
        <w:t>The Wall Street Journal</w:t>
      </w:r>
      <w:r w:rsidRPr="007930B4">
        <w:rPr>
          <w:sz w:val="18"/>
          <w:szCs w:val="18"/>
        </w:rPr>
        <w:t xml:space="preserve">, p. A9. </w:t>
      </w:r>
    </w:p>
    <w:p w14:paraId="79CEA3F6" w14:textId="24A7BB08"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Australian Bureau of Statistics. (2000). </w:t>
      </w:r>
      <w:r w:rsidRPr="007930B4">
        <w:rPr>
          <w:i/>
          <w:iCs/>
          <w:sz w:val="18"/>
          <w:szCs w:val="18"/>
        </w:rPr>
        <w:t>Tasmanian year book 2000</w:t>
      </w:r>
      <w:r w:rsidRPr="007930B4">
        <w:rPr>
          <w:sz w:val="18"/>
          <w:szCs w:val="18"/>
        </w:rPr>
        <w:t xml:space="preserve"> (no. 1301.6). Canberra, Australian Capital Territory: Author. Retreived from http://www.ausstats.abs.gov.au/ausstats/subscriber.nsf/0/CA25687100069892CA256889000CA9FC/$File/13016_2000.pdf </w:t>
      </w:r>
    </w:p>
    <w:p w14:paraId="2E6CDBC6"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Central Statistics Office of the Republic of Botswana. (2008). Gross domestic product per capita 06/01/1994 to 06/01/2008 [statistics]. Available from CEIC Data database. </w:t>
      </w:r>
    </w:p>
    <w:p w14:paraId="213810A6"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Colvin, G. (2008, July 21). Information worth billions. Fortune, </w:t>
      </w:r>
      <w:r w:rsidRPr="00061715">
        <w:rPr>
          <w:i/>
          <w:iCs/>
          <w:sz w:val="18"/>
          <w:szCs w:val="18"/>
        </w:rPr>
        <w:t>158</w:t>
      </w:r>
      <w:r w:rsidRPr="007930B4">
        <w:rPr>
          <w:sz w:val="18"/>
          <w:szCs w:val="18"/>
        </w:rPr>
        <w:t xml:space="preserve">(2), 73- 79. Retrieved from Business Source Complete, EBSCO. </w:t>
      </w:r>
    </w:p>
    <w:p w14:paraId="7EE38259" w14:textId="4060A75C"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Congressional Budget Office (2008). Effects of gasoline prices on driving behavior and vehicle markets: A CBO study (CBO Publication No. 2883). Washington, DC: U.S. Government Printing Office. Retrieved from http://www.cbo.gov/01-14-GasolinePrices.pdf </w:t>
      </w:r>
    </w:p>
    <w:p w14:paraId="790C8C8F"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Containerization. (2008). In </w:t>
      </w:r>
      <w:r w:rsidRPr="007930B4">
        <w:rPr>
          <w:i/>
          <w:iCs/>
          <w:sz w:val="18"/>
          <w:szCs w:val="18"/>
        </w:rPr>
        <w:t>Encyclopædia Britannica</w:t>
      </w:r>
      <w:r w:rsidRPr="007930B4">
        <w:rPr>
          <w:sz w:val="18"/>
          <w:szCs w:val="18"/>
        </w:rPr>
        <w:t xml:space="preserve">. Retrieved May 6, 2008, from http://search.eb.com </w:t>
      </w:r>
    </w:p>
    <w:p w14:paraId="71795071" w14:textId="1FD8FFA5"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Delaney, K. J., Karnitschnig, M., &amp; Guth, R. A. (2008, May 5). Microsoft ends pursuit of Yahoo, reassesses its online options. </w:t>
      </w:r>
      <w:r w:rsidRPr="007930B4">
        <w:rPr>
          <w:i/>
          <w:iCs/>
          <w:sz w:val="18"/>
          <w:szCs w:val="18"/>
        </w:rPr>
        <w:t>The Wall Street Journal</w:t>
      </w:r>
      <w:r w:rsidRPr="007930B4">
        <w:rPr>
          <w:sz w:val="18"/>
          <w:szCs w:val="18"/>
        </w:rPr>
        <w:t>, pp. A1, A12.</w:t>
      </w:r>
    </w:p>
    <w:p w14:paraId="5610010D" w14:textId="6E979789"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Deming, D., &amp; Dynarski, S. (2008). The lengthening of childhood (NBER Working Paper 14124). Cambridge, MA: National Bureau of Economic Research. Retrieved from the National Bureau of Economic Research: http://www.nber.org/papers</w:t>
      </w:r>
    </w:p>
    <w:p w14:paraId="3F052F42" w14:textId="7F6F290B"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Frank, R. H., &amp; Bernanke, B. (2007). </w:t>
      </w:r>
      <w:r w:rsidRPr="007930B4">
        <w:rPr>
          <w:i/>
          <w:iCs/>
          <w:sz w:val="18"/>
          <w:szCs w:val="18"/>
        </w:rPr>
        <w:t>Principles of macro-economics</w:t>
      </w:r>
      <w:r w:rsidRPr="007930B4">
        <w:rPr>
          <w:sz w:val="18"/>
          <w:szCs w:val="18"/>
        </w:rPr>
        <w:t xml:space="preserve"> (3rd ed.). Boston: McGraw-Hill/Irwin.</w:t>
      </w:r>
    </w:p>
    <w:p w14:paraId="44F2C128" w14:textId="66869191"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Gibbs, J. T., &amp; Huang, L. N. (Eds.). (2001). </w:t>
      </w:r>
      <w:r w:rsidRPr="007930B4">
        <w:rPr>
          <w:i/>
          <w:iCs/>
          <w:sz w:val="18"/>
          <w:szCs w:val="18"/>
        </w:rPr>
        <w:t>Children of color: Psychological interventions with culturally diverse youth</w:t>
      </w:r>
      <w:r w:rsidRPr="007930B4">
        <w:rPr>
          <w:sz w:val="18"/>
          <w:szCs w:val="18"/>
        </w:rPr>
        <w:t>. San Francisco: Jossey-Bass.</w:t>
      </w:r>
    </w:p>
    <w:p w14:paraId="2FE8EEA1" w14:textId="538B4A35"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Gilbert, B. (Producer), &amp; Higgins, C. (Screenwriter/Director). (1980). </w:t>
      </w:r>
      <w:r w:rsidRPr="007930B4">
        <w:rPr>
          <w:i/>
          <w:iCs/>
          <w:sz w:val="18"/>
          <w:szCs w:val="18"/>
        </w:rPr>
        <w:t xml:space="preserve">Nine to five </w:t>
      </w:r>
      <w:r w:rsidRPr="007930B4">
        <w:rPr>
          <w:sz w:val="18"/>
          <w:szCs w:val="18"/>
        </w:rPr>
        <w:t>[Motion Picture]. United States: Twentieth Century Fox.</w:t>
      </w:r>
    </w:p>
    <w:p w14:paraId="16175AD3"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Hammond, K. R., &amp; Adelman, L. (1986). Science, values, and human judgment. In H. R. Arkes &amp; K. R. Hammond (Eds.) </w:t>
      </w:r>
      <w:r w:rsidRPr="007930B4">
        <w:rPr>
          <w:i/>
          <w:iCs/>
          <w:sz w:val="18"/>
          <w:szCs w:val="18"/>
        </w:rPr>
        <w:t xml:space="preserve">Judgement and decision making: An interdisciplinary reader </w:t>
      </w:r>
      <w:r w:rsidRPr="007930B4">
        <w:rPr>
          <w:sz w:val="18"/>
          <w:szCs w:val="18"/>
        </w:rPr>
        <w:t xml:space="preserve">(pp. 127-143). Cambridge: Cambridge University Press. </w:t>
      </w:r>
    </w:p>
    <w:p w14:paraId="19041D4F" w14:textId="7F1DA7D6"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Hirtle, P. B. (2008, July-August). Copyright renewal, copyright restoration, and the difficulty of determining copyright status. </w:t>
      </w:r>
      <w:r w:rsidRPr="007930B4">
        <w:rPr>
          <w:i/>
          <w:iCs/>
          <w:sz w:val="18"/>
          <w:szCs w:val="18"/>
        </w:rPr>
        <w:t>D-Lib Magazine</w:t>
      </w:r>
      <w:r w:rsidRPr="007930B4">
        <w:rPr>
          <w:sz w:val="18"/>
          <w:szCs w:val="18"/>
        </w:rPr>
        <w:t xml:space="preserve">, </w:t>
      </w:r>
      <w:r w:rsidRPr="00061715">
        <w:rPr>
          <w:i/>
          <w:iCs/>
          <w:sz w:val="18"/>
          <w:szCs w:val="18"/>
        </w:rPr>
        <w:t>14</w:t>
      </w:r>
      <w:r w:rsidRPr="007930B4">
        <w:rPr>
          <w:sz w:val="18"/>
          <w:szCs w:val="18"/>
        </w:rPr>
        <w:t>(7/8).</w:t>
      </w:r>
    </w:p>
    <w:p w14:paraId="4DE50C35"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Jackson, M. (1982). Beat it. On </w:t>
      </w:r>
      <w:r w:rsidRPr="007930B4">
        <w:rPr>
          <w:i/>
          <w:iCs/>
          <w:sz w:val="18"/>
          <w:szCs w:val="18"/>
        </w:rPr>
        <w:t>Thriller</w:t>
      </w:r>
      <w:r w:rsidRPr="007930B4">
        <w:rPr>
          <w:sz w:val="18"/>
          <w:szCs w:val="18"/>
        </w:rPr>
        <w:t xml:space="preserve"> [CD]. New York: Sony Music. </w:t>
      </w:r>
    </w:p>
    <w:p w14:paraId="6712230B"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Kidder, T. (1981). </w:t>
      </w:r>
      <w:r w:rsidRPr="007930B4">
        <w:rPr>
          <w:i/>
          <w:iCs/>
          <w:sz w:val="18"/>
          <w:szCs w:val="18"/>
        </w:rPr>
        <w:t>The soul of a new machine</w:t>
      </w:r>
      <w:r w:rsidRPr="007930B4">
        <w:rPr>
          <w:sz w:val="18"/>
          <w:szCs w:val="18"/>
        </w:rPr>
        <w:t xml:space="preserve">. Boston: Little, Brown &amp; Company. </w:t>
      </w:r>
    </w:p>
    <w:p w14:paraId="3DD75C60"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Kinni, T. B. (2004). Disney, Walt (1901-1966): Founder of the Walt Disney Company. In </w:t>
      </w:r>
      <w:r w:rsidRPr="007930B4">
        <w:rPr>
          <w:i/>
          <w:iCs/>
          <w:sz w:val="18"/>
          <w:szCs w:val="18"/>
        </w:rPr>
        <w:t>Encyclopedia of Leadership</w:t>
      </w:r>
      <w:r w:rsidRPr="007930B4">
        <w:rPr>
          <w:sz w:val="18"/>
          <w:szCs w:val="18"/>
        </w:rPr>
        <w:t xml:space="preserve"> (Vol. 1, pp. 345-349). Thousand Oaks, CA: Sage Publications. </w:t>
      </w:r>
    </w:p>
    <w:p w14:paraId="09FFA0A0"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Kluger, J. (2008, January 28). Why we love. </w:t>
      </w:r>
      <w:r w:rsidRPr="007930B4">
        <w:rPr>
          <w:i/>
          <w:iCs/>
          <w:sz w:val="18"/>
          <w:szCs w:val="18"/>
        </w:rPr>
        <w:t>Time</w:t>
      </w:r>
      <w:r w:rsidRPr="007930B4">
        <w:rPr>
          <w:sz w:val="18"/>
          <w:szCs w:val="18"/>
        </w:rPr>
        <w:t xml:space="preserve">, </w:t>
      </w:r>
      <w:r w:rsidRPr="00061715">
        <w:rPr>
          <w:i/>
          <w:iCs/>
          <w:sz w:val="18"/>
          <w:szCs w:val="18"/>
        </w:rPr>
        <w:t>171</w:t>
      </w:r>
      <w:r w:rsidRPr="007930B4">
        <w:rPr>
          <w:sz w:val="18"/>
          <w:szCs w:val="18"/>
        </w:rPr>
        <w:t xml:space="preserve">(4), 54-60. </w:t>
      </w:r>
    </w:p>
    <w:p w14:paraId="2EC1D41F" w14:textId="1C3A97DB"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Ku, G. (2008). Learning to de-escalate: The effects of regret in escalation of commitment. </w:t>
      </w:r>
      <w:r w:rsidRPr="007930B4">
        <w:rPr>
          <w:i/>
          <w:iCs/>
          <w:sz w:val="18"/>
          <w:szCs w:val="18"/>
        </w:rPr>
        <w:t>Organizational Behavior and Human Decision Processes</w:t>
      </w:r>
      <w:r w:rsidRPr="007930B4">
        <w:rPr>
          <w:sz w:val="18"/>
          <w:szCs w:val="18"/>
        </w:rPr>
        <w:t xml:space="preserve">, </w:t>
      </w:r>
      <w:r w:rsidRPr="00061715">
        <w:rPr>
          <w:i/>
          <w:iCs/>
          <w:sz w:val="18"/>
          <w:szCs w:val="18"/>
        </w:rPr>
        <w:t>105</w:t>
      </w:r>
      <w:r w:rsidRPr="007930B4">
        <w:rPr>
          <w:sz w:val="18"/>
          <w:szCs w:val="18"/>
        </w:rPr>
        <w:t>(2), 221-232.</w:t>
      </w:r>
    </w:p>
    <w:p w14:paraId="5CF3735D"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Labajo, J. (2003). Body and voice: The construction of gender in flamenco. In T. Magrini (Ed.), </w:t>
      </w:r>
      <w:r w:rsidRPr="007930B4">
        <w:rPr>
          <w:i/>
          <w:iCs/>
          <w:sz w:val="18"/>
          <w:szCs w:val="18"/>
        </w:rPr>
        <w:t>Music and gender: perspectives from the Mediterranean</w:t>
      </w:r>
      <w:r w:rsidRPr="007930B4">
        <w:rPr>
          <w:sz w:val="18"/>
          <w:szCs w:val="18"/>
        </w:rPr>
        <w:t xml:space="preserve"> (pp. 67-86). Chicago: University of Chicago Press. </w:t>
      </w:r>
    </w:p>
    <w:p w14:paraId="029DA948" w14:textId="562946C4" w:rsidR="00C74B9D" w:rsidRPr="007930B4" w:rsidRDefault="00C74B9D" w:rsidP="00702417">
      <w:pPr>
        <w:pStyle w:val="af3"/>
        <w:adjustRightInd w:val="0"/>
        <w:snapToGrid w:val="0"/>
        <w:spacing w:before="60" w:beforeAutospacing="0" w:after="0" w:afterAutospacing="0"/>
        <w:ind w:left="284" w:hanging="284"/>
        <w:rPr>
          <w:rFonts w:ascii="宋体" w:eastAsia="宋体" w:hAnsi="宋体" w:cs="宋体"/>
          <w:sz w:val="18"/>
          <w:szCs w:val="18"/>
        </w:rPr>
      </w:pPr>
      <w:r w:rsidRPr="007930B4">
        <w:rPr>
          <w:sz w:val="18"/>
          <w:szCs w:val="18"/>
        </w:rPr>
        <w:t xml:space="preserve">Li, X., &amp; Liu, S. (1985). Tone sandhi in Tianjin Mandarin. </w:t>
      </w:r>
      <w:r w:rsidR="003B1AF5" w:rsidRPr="008367B9">
        <w:rPr>
          <w:i/>
          <w:iCs/>
          <w:sz w:val="18"/>
          <w:szCs w:val="18"/>
        </w:rPr>
        <w:t>Studies of the Chinese Language</w:t>
      </w:r>
      <w:r w:rsidRPr="008367B9">
        <w:rPr>
          <w:sz w:val="18"/>
          <w:szCs w:val="18"/>
        </w:rPr>
        <w:t>,</w:t>
      </w:r>
      <w:r w:rsidRPr="007930B4">
        <w:rPr>
          <w:i/>
          <w:iCs/>
          <w:sz w:val="18"/>
          <w:szCs w:val="18"/>
        </w:rPr>
        <w:t xml:space="preserve"> </w:t>
      </w:r>
      <w:r w:rsidRPr="00061715">
        <w:rPr>
          <w:i/>
          <w:iCs/>
          <w:sz w:val="18"/>
          <w:szCs w:val="18"/>
        </w:rPr>
        <w:t>1</w:t>
      </w:r>
      <w:r w:rsidRPr="007930B4">
        <w:rPr>
          <w:rFonts w:ascii="宋体" w:eastAsia="宋体" w:hAnsi="宋体" w:cs="宋体" w:hint="eastAsia"/>
          <w:sz w:val="18"/>
          <w:szCs w:val="18"/>
        </w:rPr>
        <w:t>,</w:t>
      </w:r>
      <w:r w:rsidRPr="007930B4">
        <w:rPr>
          <w:sz w:val="18"/>
          <w:szCs w:val="18"/>
        </w:rPr>
        <w:t xml:space="preserve"> 76-80.</w:t>
      </w:r>
      <w:r w:rsidRPr="007930B4">
        <w:rPr>
          <w:rFonts w:ascii="宋体" w:eastAsia="宋体" w:hAnsi="宋体" w:cs="宋体" w:hint="eastAsia"/>
          <w:sz w:val="18"/>
          <w:szCs w:val="18"/>
        </w:rPr>
        <w:t>（</w:t>
      </w:r>
      <w:r w:rsidRPr="007930B4">
        <w:rPr>
          <w:rFonts w:eastAsia="宋体"/>
          <w:sz w:val="18"/>
          <w:szCs w:val="18"/>
        </w:rPr>
        <w:t>李行健、刘思训：《天津方言的连读变调》，《中国语文》</w:t>
      </w:r>
      <w:r w:rsidRPr="007930B4">
        <w:rPr>
          <w:rFonts w:eastAsia="宋体"/>
          <w:sz w:val="18"/>
          <w:szCs w:val="18"/>
        </w:rPr>
        <w:t>1985</w:t>
      </w:r>
      <w:r w:rsidRPr="007930B4">
        <w:rPr>
          <w:rFonts w:eastAsia="宋体"/>
          <w:sz w:val="18"/>
          <w:szCs w:val="18"/>
        </w:rPr>
        <w:t>年第</w:t>
      </w:r>
      <w:r w:rsidRPr="007930B4">
        <w:rPr>
          <w:rFonts w:eastAsia="宋体"/>
          <w:sz w:val="18"/>
          <w:szCs w:val="18"/>
        </w:rPr>
        <w:t>1</w:t>
      </w:r>
      <w:r w:rsidRPr="007930B4">
        <w:rPr>
          <w:rFonts w:eastAsia="宋体"/>
          <w:sz w:val="18"/>
          <w:szCs w:val="18"/>
        </w:rPr>
        <w:t>期，</w:t>
      </w:r>
      <w:r w:rsidRPr="007930B4">
        <w:rPr>
          <w:rFonts w:eastAsia="宋体"/>
          <w:sz w:val="18"/>
          <w:szCs w:val="18"/>
        </w:rPr>
        <w:t>76-80</w:t>
      </w:r>
      <w:r w:rsidRPr="007930B4">
        <w:rPr>
          <w:rFonts w:eastAsia="宋体"/>
          <w:sz w:val="18"/>
          <w:szCs w:val="18"/>
        </w:rPr>
        <w:t>页。</w:t>
      </w:r>
      <w:r w:rsidRPr="007930B4">
        <w:rPr>
          <w:rFonts w:ascii="宋体" w:eastAsia="宋体" w:hAnsi="宋体" w:cs="宋体" w:hint="eastAsia"/>
          <w:sz w:val="18"/>
          <w:szCs w:val="18"/>
        </w:rPr>
        <w:t>）</w:t>
      </w:r>
    </w:p>
    <w:p w14:paraId="7573D13F" w14:textId="416EE891"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i/>
          <w:iCs/>
          <w:sz w:val="18"/>
          <w:szCs w:val="18"/>
        </w:rPr>
        <w:t>Merriam-Webster</w:t>
      </w:r>
      <w:r w:rsidR="00F61EC5" w:rsidRPr="007930B4">
        <w:rPr>
          <w:i/>
          <w:iCs/>
          <w:sz w:val="18"/>
          <w:szCs w:val="18"/>
        </w:rPr>
        <w:t>’</w:t>
      </w:r>
      <w:r w:rsidRPr="007930B4">
        <w:rPr>
          <w:i/>
          <w:iCs/>
          <w:sz w:val="18"/>
          <w:szCs w:val="18"/>
        </w:rPr>
        <w:t>s collegiate dictionary</w:t>
      </w:r>
      <w:r w:rsidRPr="007930B4">
        <w:rPr>
          <w:sz w:val="18"/>
          <w:szCs w:val="18"/>
        </w:rPr>
        <w:t xml:space="preserve"> (11th ed.). (2003). Springfield, MA: Merriam-Webster. </w:t>
      </w:r>
    </w:p>
    <w:p w14:paraId="772F5087"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National Renewable Energy Laboratory. (2008). Biofuels. Retrieved May 6, 2008, from http://www.nrel.gov/learning/re_biofuels.html </w:t>
      </w:r>
    </w:p>
    <w:p w14:paraId="6D313883"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Nhat Hanh, T. (Speaker). (1998). </w:t>
      </w:r>
      <w:r w:rsidRPr="007930B4">
        <w:rPr>
          <w:i/>
          <w:iCs/>
          <w:sz w:val="18"/>
          <w:szCs w:val="18"/>
        </w:rPr>
        <w:t>Mindful living: a collection of teachings on love, mindfulness, and meditation</w:t>
      </w:r>
      <w:r w:rsidRPr="007930B4">
        <w:rPr>
          <w:sz w:val="18"/>
          <w:szCs w:val="18"/>
        </w:rPr>
        <w:t xml:space="preserve"> (Cassette Recording). Boulder, CO: Sounds True Audio. </w:t>
      </w:r>
    </w:p>
    <w:p w14:paraId="1451E1F8"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lastRenderedPageBreak/>
        <w:t xml:space="preserve">Sadie, S., &amp; Tyrrell, J. (Eds.). (2002). </w:t>
      </w:r>
      <w:r w:rsidRPr="007930B4">
        <w:rPr>
          <w:i/>
          <w:iCs/>
          <w:sz w:val="18"/>
          <w:szCs w:val="18"/>
        </w:rPr>
        <w:t>The new Grove dictionary of music and musicians</w:t>
      </w:r>
      <w:r w:rsidRPr="007930B4">
        <w:rPr>
          <w:sz w:val="18"/>
          <w:szCs w:val="18"/>
        </w:rPr>
        <w:t xml:space="preserve"> (2nd ed., Vols. 1-29). New York: Grove. </w:t>
      </w:r>
    </w:p>
    <w:p w14:paraId="24569B9F" w14:textId="50FF08DF"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Sanchez, D., &amp; King-Toler, E. (2007). Addressing disparities consultation and outreach strategies for university settings. </w:t>
      </w:r>
      <w:r w:rsidRPr="007930B4">
        <w:rPr>
          <w:i/>
          <w:iCs/>
          <w:sz w:val="18"/>
          <w:szCs w:val="18"/>
        </w:rPr>
        <w:t>Consulting Psychology Journal: Practice and Research</w:t>
      </w:r>
      <w:r w:rsidRPr="007930B4">
        <w:rPr>
          <w:sz w:val="18"/>
          <w:szCs w:val="18"/>
        </w:rPr>
        <w:t xml:space="preserve">, </w:t>
      </w:r>
      <w:r w:rsidRPr="00061715">
        <w:rPr>
          <w:i/>
          <w:iCs/>
          <w:sz w:val="18"/>
          <w:szCs w:val="18"/>
        </w:rPr>
        <w:t>59</w:t>
      </w:r>
      <w:r w:rsidRPr="007930B4">
        <w:rPr>
          <w:sz w:val="18"/>
          <w:szCs w:val="18"/>
        </w:rPr>
        <w:t>(4), 286-295.</w:t>
      </w:r>
    </w:p>
    <w:p w14:paraId="299CE2E7"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U.S. Department of Health and Human Services. (2005). Medicaid drug price comparisons: Average manufacturer price to published prices (OIG publication No. OEI-05-05-00240). Washington, DC: Author. Retrieved from http://www.oig.hhs.gov/oei/reports/oei-05-05-00240.pdf </w:t>
      </w:r>
    </w:p>
    <w:p w14:paraId="02B97DFB" w14:textId="33C62705"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Van Vugt, M., Hogan, R., &amp; Kaiser, R. B. (2008). Leadership, followership, and evolution: Some lessons from the past. </w:t>
      </w:r>
      <w:r w:rsidRPr="007930B4">
        <w:rPr>
          <w:i/>
          <w:iCs/>
          <w:sz w:val="18"/>
          <w:szCs w:val="18"/>
        </w:rPr>
        <w:t>American Psychologist</w:t>
      </w:r>
      <w:r w:rsidRPr="007930B4">
        <w:rPr>
          <w:sz w:val="18"/>
          <w:szCs w:val="18"/>
        </w:rPr>
        <w:t xml:space="preserve">, </w:t>
      </w:r>
      <w:r w:rsidRPr="00061715">
        <w:rPr>
          <w:i/>
          <w:iCs/>
          <w:sz w:val="18"/>
          <w:szCs w:val="18"/>
        </w:rPr>
        <w:t>63</w:t>
      </w:r>
      <w:r w:rsidRPr="007930B4">
        <w:rPr>
          <w:sz w:val="18"/>
          <w:szCs w:val="18"/>
        </w:rPr>
        <w:t>(3), 182-196.</w:t>
      </w:r>
    </w:p>
    <w:p w14:paraId="2122B34B"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Victor, N. M. (2008). Gazprom: Gas giant under strain. Retrieved from Stanford University, Program on Energy and Sustainable Development Web site: http://pesd.stanford.edu/publications /gazprom_gas_giant_under_strain/ </w:t>
      </w:r>
    </w:p>
    <w:p w14:paraId="4B450510"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Whedon, J. (Director/Writer). (1999, December 14). Hush [Television series episode]. In Whedon, J., Berman, G., Gallin, S., Kuzui, F., &amp; Kuzui, K. (Executive Producers) </w:t>
      </w:r>
      <w:r w:rsidRPr="007930B4">
        <w:rPr>
          <w:i/>
          <w:iCs/>
          <w:sz w:val="18"/>
          <w:szCs w:val="18"/>
        </w:rPr>
        <w:t>Buffy the Vampire Slayer</w:t>
      </w:r>
      <w:r w:rsidRPr="007930B4">
        <w:rPr>
          <w:sz w:val="18"/>
          <w:szCs w:val="18"/>
        </w:rPr>
        <w:t xml:space="preserve">. Burbank, CA: Warner Bros.. </w:t>
      </w:r>
    </w:p>
    <w:p w14:paraId="31E005DD" w14:textId="1DD2FE79"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Witchcraft In Europe and America is a site that presents the full text of many essential works in the literature of witchcraft and demonology (</w:t>
      </w:r>
      <w:r w:rsidR="00A520DB" w:rsidRPr="008A4C14">
        <w:rPr>
          <w:sz w:val="18"/>
          <w:szCs w:val="18"/>
        </w:rPr>
        <w:t>http://www.witchcraft.psmedia.com/</w:t>
      </w:r>
      <w:r w:rsidRPr="007930B4">
        <w:rPr>
          <w:sz w:val="18"/>
          <w:szCs w:val="18"/>
        </w:rPr>
        <w:t>).</w:t>
      </w:r>
    </w:p>
    <w:p w14:paraId="1A8D7859" w14:textId="7D8235F1" w:rsidR="00A520DB" w:rsidRPr="007930B4" w:rsidRDefault="00A520DB" w:rsidP="00702417">
      <w:pPr>
        <w:pStyle w:val="af3"/>
        <w:adjustRightInd w:val="0"/>
        <w:snapToGrid w:val="0"/>
        <w:spacing w:before="60" w:beforeAutospacing="0" w:after="0" w:afterAutospacing="0"/>
        <w:ind w:left="284" w:hanging="284"/>
        <w:rPr>
          <w:rFonts w:ascii="宋体" w:eastAsia="宋体" w:hAnsi="宋体" w:cs="宋体"/>
          <w:sz w:val="18"/>
          <w:szCs w:val="18"/>
        </w:rPr>
      </w:pPr>
      <w:r w:rsidRPr="007930B4">
        <w:rPr>
          <w:sz w:val="18"/>
          <w:szCs w:val="18"/>
        </w:rPr>
        <w:t>Wu, Z., &amp; Lin, M.</w:t>
      </w:r>
      <w:r w:rsidR="00E3727A" w:rsidRPr="007930B4">
        <w:rPr>
          <w:sz w:val="18"/>
          <w:szCs w:val="18"/>
        </w:rPr>
        <w:t xml:space="preserve"> (Eds.).</w:t>
      </w:r>
      <w:r w:rsidRPr="007930B4">
        <w:rPr>
          <w:sz w:val="18"/>
          <w:szCs w:val="18"/>
        </w:rPr>
        <w:t xml:space="preserve"> (1989). </w:t>
      </w:r>
      <w:r w:rsidRPr="007930B4">
        <w:rPr>
          <w:i/>
          <w:iCs/>
          <w:sz w:val="18"/>
          <w:szCs w:val="18"/>
        </w:rPr>
        <w:t>An Outline of Experimental Phonetics</w:t>
      </w:r>
      <w:r w:rsidRPr="007930B4">
        <w:rPr>
          <w:sz w:val="18"/>
          <w:szCs w:val="18"/>
        </w:rPr>
        <w:t xml:space="preserve">. Beijing: </w:t>
      </w:r>
      <w:r w:rsidRPr="007930B4">
        <w:rPr>
          <w:rFonts w:hint="eastAsia"/>
          <w:sz w:val="18"/>
          <w:szCs w:val="18"/>
        </w:rPr>
        <w:t>Higher</w:t>
      </w:r>
      <w:r w:rsidRPr="007930B4">
        <w:rPr>
          <w:sz w:val="18"/>
          <w:szCs w:val="18"/>
        </w:rPr>
        <w:t xml:space="preserve"> </w:t>
      </w:r>
      <w:r w:rsidRPr="007930B4">
        <w:rPr>
          <w:rFonts w:hint="eastAsia"/>
          <w:sz w:val="18"/>
          <w:szCs w:val="18"/>
        </w:rPr>
        <w:t>Education</w:t>
      </w:r>
      <w:r w:rsidRPr="007930B4">
        <w:rPr>
          <w:sz w:val="18"/>
          <w:szCs w:val="18"/>
        </w:rPr>
        <w:t xml:space="preserve"> </w:t>
      </w:r>
      <w:r w:rsidRPr="007930B4">
        <w:rPr>
          <w:rFonts w:hint="eastAsia"/>
          <w:sz w:val="18"/>
          <w:szCs w:val="18"/>
        </w:rPr>
        <w:t>Press</w:t>
      </w:r>
      <w:r w:rsidRPr="007930B4">
        <w:rPr>
          <w:sz w:val="18"/>
          <w:szCs w:val="18"/>
        </w:rPr>
        <w:t>.</w:t>
      </w:r>
      <w:r w:rsidR="00A76AF1">
        <w:rPr>
          <w:sz w:val="18"/>
          <w:szCs w:val="18"/>
        </w:rPr>
        <w:t xml:space="preserve"> </w:t>
      </w:r>
      <w:r w:rsidRPr="007930B4">
        <w:rPr>
          <w:rFonts w:ascii="宋体" w:eastAsia="宋体" w:hAnsi="宋体" w:cs="宋体" w:hint="eastAsia"/>
          <w:sz w:val="18"/>
          <w:szCs w:val="18"/>
        </w:rPr>
        <w:t>吴宗济、</w:t>
      </w:r>
      <w:r w:rsidR="00E3727A" w:rsidRPr="007930B4">
        <w:rPr>
          <w:rFonts w:ascii="宋体" w:eastAsia="宋体" w:hAnsi="宋体" w:cs="宋体" w:hint="eastAsia"/>
          <w:sz w:val="18"/>
          <w:szCs w:val="18"/>
        </w:rPr>
        <w:t>林茂灿</w:t>
      </w:r>
      <w:r w:rsidR="00CB5B29" w:rsidRPr="007930B4">
        <w:rPr>
          <w:rFonts w:ascii="宋体" w:eastAsia="宋体" w:hAnsi="宋体" w:cs="宋体" w:hint="eastAsia"/>
          <w:sz w:val="18"/>
          <w:szCs w:val="18"/>
        </w:rPr>
        <w:t>主编</w:t>
      </w:r>
      <w:r w:rsidRPr="007930B4">
        <w:rPr>
          <w:rFonts w:eastAsia="宋体"/>
          <w:sz w:val="18"/>
          <w:szCs w:val="18"/>
        </w:rPr>
        <w:t>：《</w:t>
      </w:r>
      <w:r w:rsidR="00E3727A" w:rsidRPr="007930B4">
        <w:rPr>
          <w:rFonts w:eastAsia="宋体" w:hint="eastAsia"/>
          <w:sz w:val="18"/>
          <w:szCs w:val="18"/>
        </w:rPr>
        <w:t>实验语音学概要</w:t>
      </w:r>
      <w:r w:rsidRPr="007930B4">
        <w:rPr>
          <w:rFonts w:eastAsia="宋体"/>
          <w:sz w:val="18"/>
          <w:szCs w:val="18"/>
        </w:rPr>
        <w:t>》</w:t>
      </w:r>
      <w:r w:rsidR="00E3727A" w:rsidRPr="007930B4">
        <w:rPr>
          <w:rFonts w:eastAsia="宋体" w:hint="eastAsia"/>
          <w:sz w:val="18"/>
          <w:szCs w:val="18"/>
        </w:rPr>
        <w:t>，高等教育出版社</w:t>
      </w:r>
      <w:r w:rsidR="00E3727A" w:rsidRPr="007930B4">
        <w:rPr>
          <w:rFonts w:eastAsia="宋体" w:hint="eastAsia"/>
          <w:sz w:val="18"/>
          <w:szCs w:val="18"/>
        </w:rPr>
        <w:t>1</w:t>
      </w:r>
      <w:r w:rsidR="00E3727A" w:rsidRPr="007930B4">
        <w:rPr>
          <w:rFonts w:eastAsia="宋体"/>
          <w:sz w:val="18"/>
          <w:szCs w:val="18"/>
        </w:rPr>
        <w:t>989</w:t>
      </w:r>
      <w:r w:rsidR="00E3727A" w:rsidRPr="007930B4">
        <w:rPr>
          <w:rFonts w:eastAsia="宋体" w:hint="eastAsia"/>
          <w:sz w:val="18"/>
          <w:szCs w:val="18"/>
        </w:rPr>
        <w:t>年版。</w:t>
      </w:r>
      <w:r w:rsidRPr="007930B4">
        <w:rPr>
          <w:rFonts w:ascii="宋体" w:eastAsia="宋体" w:hAnsi="宋体" w:cs="宋体" w:hint="eastAsia"/>
          <w:sz w:val="18"/>
          <w:szCs w:val="18"/>
        </w:rPr>
        <w:t>）</w:t>
      </w:r>
    </w:p>
    <w:p w14:paraId="7A4DBAF6" w14:textId="77777777" w:rsidR="00C74B9D" w:rsidRPr="007930B4" w:rsidRDefault="00C74B9D" w:rsidP="00702417">
      <w:pPr>
        <w:pStyle w:val="af3"/>
        <w:adjustRightInd w:val="0"/>
        <w:snapToGrid w:val="0"/>
        <w:spacing w:before="60" w:beforeAutospacing="0" w:after="0" w:afterAutospacing="0"/>
        <w:ind w:left="284" w:hanging="284"/>
        <w:rPr>
          <w:sz w:val="18"/>
          <w:szCs w:val="18"/>
        </w:rPr>
      </w:pPr>
      <w:r w:rsidRPr="007930B4">
        <w:rPr>
          <w:sz w:val="18"/>
          <w:szCs w:val="18"/>
        </w:rPr>
        <w:t xml:space="preserve">Young, R. F. (2007). </w:t>
      </w:r>
      <w:r w:rsidRPr="007930B4">
        <w:rPr>
          <w:i/>
          <w:iCs/>
          <w:sz w:val="18"/>
          <w:szCs w:val="18"/>
        </w:rPr>
        <w:t>Crossing boundaries in urban ecology: Pathways to sustainable cities</w:t>
      </w:r>
      <w:r w:rsidRPr="007930B4">
        <w:rPr>
          <w:sz w:val="18"/>
          <w:szCs w:val="18"/>
        </w:rPr>
        <w:t xml:space="preserve">. Retrieved from ProQuest Dissertations &amp; Theses. (AT 3276815) </w:t>
      </w:r>
      <w:bookmarkStart w:id="4" w:name="_GoBack"/>
      <w:bookmarkEnd w:id="4"/>
    </w:p>
    <w:p w14:paraId="50F7DFFD" w14:textId="4865DD6D" w:rsidR="005B1E6A" w:rsidRPr="007930B4" w:rsidRDefault="005B1E6A" w:rsidP="00123F99">
      <w:pPr>
        <w:pStyle w:val="af3"/>
        <w:spacing w:before="0" w:beforeAutospacing="0" w:after="0" w:afterAutospacing="0"/>
        <w:ind w:left="180" w:hangingChars="100" w:hanging="180"/>
        <w:rPr>
          <w:rFonts w:ascii="宋体" w:eastAsia="宋体" w:hAnsi="宋体" w:cs="宋体"/>
          <w:sz w:val="18"/>
          <w:szCs w:val="18"/>
        </w:rPr>
      </w:pPr>
    </w:p>
    <w:p w14:paraId="06EC6D6D" w14:textId="77777777" w:rsidR="00911522" w:rsidRPr="007930B4" w:rsidRDefault="00911522" w:rsidP="00123F99">
      <w:pPr>
        <w:pStyle w:val="af3"/>
        <w:spacing w:before="0" w:beforeAutospacing="0" w:after="0" w:afterAutospacing="0"/>
        <w:ind w:left="180" w:hangingChars="100" w:hanging="180"/>
        <w:rPr>
          <w:rFonts w:ascii="宋体" w:eastAsia="宋体" w:hAnsi="宋体" w:cs="宋体"/>
          <w:sz w:val="18"/>
          <w:szCs w:val="18"/>
        </w:rPr>
      </w:pPr>
    </w:p>
    <w:p w14:paraId="1BEF6D19" w14:textId="77777777" w:rsidR="00911522" w:rsidRPr="00175BD4" w:rsidRDefault="00E81D4E" w:rsidP="003C2471">
      <w:pPr>
        <w:pStyle w:val="ArticleText"/>
        <w:ind w:firstLine="0"/>
        <w:rPr>
          <w:rFonts w:ascii="宋体" w:eastAsia="宋体" w:hAnsi="宋体" w:cs="宋体"/>
          <w:b/>
          <w:sz w:val="18"/>
          <w:szCs w:val="18"/>
        </w:rPr>
      </w:pPr>
      <w:r w:rsidRPr="00175BD4">
        <w:rPr>
          <w:rFonts w:hint="eastAsia"/>
          <w:b/>
          <w:sz w:val="18"/>
          <w:szCs w:val="18"/>
        </w:rPr>
        <w:t>LI Aijun</w:t>
      </w:r>
    </w:p>
    <w:p w14:paraId="1931D741" w14:textId="6E6FCC81" w:rsidR="00E81D4E" w:rsidRPr="00175BD4" w:rsidRDefault="00BA5734" w:rsidP="003C2471">
      <w:pPr>
        <w:pStyle w:val="ArticleText"/>
        <w:ind w:firstLine="0"/>
        <w:rPr>
          <w:sz w:val="18"/>
          <w:szCs w:val="18"/>
        </w:rPr>
      </w:pPr>
      <w:r w:rsidRPr="00175BD4">
        <w:rPr>
          <w:rFonts w:hint="eastAsia"/>
          <w:sz w:val="18"/>
          <w:szCs w:val="18"/>
        </w:rPr>
        <w:t>Ph</w:t>
      </w:r>
      <w:r w:rsidR="00911522" w:rsidRPr="00175BD4">
        <w:rPr>
          <w:sz w:val="18"/>
          <w:szCs w:val="18"/>
        </w:rPr>
        <w:t>.</w:t>
      </w:r>
      <w:r w:rsidRPr="00175BD4">
        <w:rPr>
          <w:rFonts w:hint="eastAsia"/>
          <w:sz w:val="18"/>
          <w:szCs w:val="18"/>
        </w:rPr>
        <w:t>D</w:t>
      </w:r>
      <w:r w:rsidR="00911522" w:rsidRPr="00175BD4">
        <w:rPr>
          <w:sz w:val="18"/>
          <w:szCs w:val="18"/>
        </w:rPr>
        <w:t>,</w:t>
      </w:r>
      <w:r w:rsidR="001C6E11" w:rsidRPr="00175BD4">
        <w:rPr>
          <w:b/>
          <w:sz w:val="18"/>
          <w:szCs w:val="18"/>
        </w:rPr>
        <w:t xml:space="preserve"> </w:t>
      </w:r>
      <w:r w:rsidR="001C6E11" w:rsidRPr="00175BD4">
        <w:rPr>
          <w:sz w:val="18"/>
          <w:szCs w:val="18"/>
        </w:rPr>
        <w:t>P</w:t>
      </w:r>
      <w:r w:rsidR="00181C82" w:rsidRPr="00175BD4">
        <w:rPr>
          <w:rFonts w:hint="eastAsia"/>
          <w:sz w:val="18"/>
          <w:szCs w:val="18"/>
        </w:rPr>
        <w:t xml:space="preserve">rofessor </w:t>
      </w:r>
      <w:r w:rsidR="00AD371B" w:rsidRPr="00175BD4">
        <w:rPr>
          <w:sz w:val="18"/>
          <w:szCs w:val="18"/>
        </w:rPr>
        <w:t>at</w:t>
      </w:r>
      <w:r w:rsidR="00181C82" w:rsidRPr="00175BD4">
        <w:rPr>
          <w:rFonts w:hint="eastAsia"/>
          <w:sz w:val="18"/>
          <w:szCs w:val="18"/>
        </w:rPr>
        <w:t xml:space="preserve"> </w:t>
      </w:r>
      <w:r w:rsidR="00E81D4E" w:rsidRPr="00175BD4">
        <w:rPr>
          <w:rFonts w:hint="eastAsia"/>
          <w:sz w:val="18"/>
          <w:szCs w:val="18"/>
        </w:rPr>
        <w:t>Institute of Linguistics, Chi</w:t>
      </w:r>
      <w:r w:rsidR="00335A31" w:rsidRPr="00175BD4">
        <w:rPr>
          <w:rFonts w:hint="eastAsia"/>
          <w:sz w:val="18"/>
          <w:szCs w:val="18"/>
        </w:rPr>
        <w:t>nese Academy of Social Sciences</w:t>
      </w:r>
      <w:r w:rsidR="00181C82" w:rsidRPr="00175BD4">
        <w:rPr>
          <w:rFonts w:hint="eastAsia"/>
          <w:sz w:val="18"/>
          <w:szCs w:val="18"/>
        </w:rPr>
        <w:t>. Her research</w:t>
      </w:r>
      <w:r w:rsidRPr="00175BD4">
        <w:rPr>
          <w:rFonts w:hint="eastAsia"/>
          <w:sz w:val="18"/>
          <w:szCs w:val="18"/>
        </w:rPr>
        <w:t xml:space="preserve"> interests include speech prosody and </w:t>
      </w:r>
      <w:r w:rsidR="00181C82" w:rsidRPr="00175BD4">
        <w:rPr>
          <w:rFonts w:hint="eastAsia"/>
          <w:sz w:val="18"/>
          <w:szCs w:val="18"/>
        </w:rPr>
        <w:t xml:space="preserve">L1 </w:t>
      </w:r>
      <w:r w:rsidRPr="00175BD4">
        <w:rPr>
          <w:rFonts w:hint="eastAsia"/>
          <w:sz w:val="18"/>
          <w:szCs w:val="18"/>
        </w:rPr>
        <w:t xml:space="preserve">&amp; </w:t>
      </w:r>
      <w:r w:rsidR="00181C82" w:rsidRPr="00175BD4">
        <w:rPr>
          <w:rFonts w:hint="eastAsia"/>
          <w:sz w:val="18"/>
          <w:szCs w:val="18"/>
        </w:rPr>
        <w:t xml:space="preserve">L2 language </w:t>
      </w:r>
      <w:r w:rsidR="00181C82" w:rsidRPr="00175BD4">
        <w:rPr>
          <w:sz w:val="18"/>
          <w:szCs w:val="18"/>
        </w:rPr>
        <w:t>acquisition</w:t>
      </w:r>
      <w:r w:rsidR="00181C82" w:rsidRPr="00175BD4">
        <w:rPr>
          <w:rFonts w:hint="eastAsia"/>
          <w:sz w:val="18"/>
          <w:szCs w:val="18"/>
        </w:rPr>
        <w:t>.</w:t>
      </w:r>
    </w:p>
    <w:p w14:paraId="281B9A7A" w14:textId="77BAE6EF" w:rsidR="00181C82" w:rsidRPr="00175BD4" w:rsidRDefault="00181C82" w:rsidP="003C2471">
      <w:pPr>
        <w:widowControl w:val="0"/>
        <w:autoSpaceDE w:val="0"/>
        <w:autoSpaceDN w:val="0"/>
        <w:adjustRightInd w:val="0"/>
        <w:rPr>
          <w:rFonts w:eastAsia="AdvEPSTIM-I"/>
          <w:sz w:val="18"/>
          <w:szCs w:val="18"/>
        </w:rPr>
      </w:pPr>
      <w:r w:rsidRPr="00175BD4">
        <w:rPr>
          <w:rFonts w:eastAsia="AdvEPSTIM-I"/>
          <w:sz w:val="18"/>
          <w:szCs w:val="18"/>
        </w:rPr>
        <w:t xml:space="preserve">Email: </w:t>
      </w:r>
      <w:r w:rsidR="00AD371B" w:rsidRPr="00175BD4">
        <w:rPr>
          <w:rFonts w:eastAsia="AdvEPSTIM-I"/>
          <w:sz w:val="18"/>
          <w:szCs w:val="18"/>
        </w:rPr>
        <w:t>liaj@cass.org.cn</w:t>
      </w:r>
    </w:p>
    <w:p w14:paraId="46524417" w14:textId="77777777" w:rsidR="00AD371B" w:rsidRPr="00175BD4" w:rsidRDefault="00AD371B" w:rsidP="003C2471">
      <w:pPr>
        <w:widowControl w:val="0"/>
        <w:autoSpaceDE w:val="0"/>
        <w:autoSpaceDN w:val="0"/>
        <w:adjustRightInd w:val="0"/>
        <w:rPr>
          <w:sz w:val="18"/>
          <w:szCs w:val="18"/>
        </w:rPr>
      </w:pPr>
    </w:p>
    <w:p w14:paraId="180D5B37" w14:textId="77777777" w:rsidR="00911522" w:rsidRPr="00175BD4" w:rsidRDefault="00E81D4E" w:rsidP="003C2471">
      <w:pPr>
        <w:pStyle w:val="ArticleText"/>
        <w:ind w:firstLine="0"/>
        <w:rPr>
          <w:b/>
          <w:sz w:val="18"/>
          <w:szCs w:val="18"/>
        </w:rPr>
      </w:pPr>
      <w:r w:rsidRPr="00175BD4">
        <w:rPr>
          <w:rFonts w:hint="eastAsia"/>
          <w:b/>
          <w:sz w:val="18"/>
          <w:szCs w:val="18"/>
        </w:rPr>
        <w:t>XIONG Ziyu</w:t>
      </w:r>
    </w:p>
    <w:p w14:paraId="285A16FB" w14:textId="7CF6A46E" w:rsidR="00E81D4E" w:rsidRPr="00175BD4" w:rsidRDefault="00BA5734" w:rsidP="003C2471">
      <w:pPr>
        <w:pStyle w:val="ArticleText"/>
        <w:ind w:firstLine="0"/>
        <w:rPr>
          <w:sz w:val="18"/>
          <w:szCs w:val="18"/>
        </w:rPr>
      </w:pPr>
      <w:r w:rsidRPr="00175BD4">
        <w:rPr>
          <w:rFonts w:hint="eastAsia"/>
          <w:sz w:val="18"/>
          <w:szCs w:val="18"/>
        </w:rPr>
        <w:t>Ph</w:t>
      </w:r>
      <w:r w:rsidR="00911522" w:rsidRPr="00175BD4">
        <w:rPr>
          <w:sz w:val="18"/>
          <w:szCs w:val="18"/>
        </w:rPr>
        <w:t>.</w:t>
      </w:r>
      <w:r w:rsidRPr="00175BD4">
        <w:rPr>
          <w:rFonts w:hint="eastAsia"/>
          <w:sz w:val="18"/>
          <w:szCs w:val="18"/>
        </w:rPr>
        <w:t>D</w:t>
      </w:r>
      <w:r w:rsidR="00911522" w:rsidRPr="00175BD4">
        <w:rPr>
          <w:sz w:val="18"/>
          <w:szCs w:val="18"/>
        </w:rPr>
        <w:t>,</w:t>
      </w:r>
      <w:r w:rsidRPr="00175BD4">
        <w:rPr>
          <w:rFonts w:hint="eastAsia"/>
          <w:sz w:val="18"/>
          <w:szCs w:val="18"/>
        </w:rPr>
        <w:t xml:space="preserve"> </w:t>
      </w:r>
      <w:r w:rsidR="001C6E11" w:rsidRPr="00175BD4">
        <w:rPr>
          <w:rFonts w:hint="eastAsia"/>
          <w:sz w:val="18"/>
          <w:szCs w:val="18"/>
        </w:rPr>
        <w:t>P</w:t>
      </w:r>
      <w:r w:rsidRPr="00175BD4">
        <w:rPr>
          <w:rFonts w:hint="eastAsia"/>
          <w:sz w:val="18"/>
          <w:szCs w:val="18"/>
        </w:rPr>
        <w:t xml:space="preserve">rofessor </w:t>
      </w:r>
      <w:r w:rsidR="00AD371B" w:rsidRPr="00175BD4">
        <w:rPr>
          <w:sz w:val="18"/>
          <w:szCs w:val="18"/>
        </w:rPr>
        <w:t>at</w:t>
      </w:r>
      <w:r w:rsidRPr="00175BD4">
        <w:rPr>
          <w:rFonts w:hint="eastAsia"/>
          <w:sz w:val="18"/>
          <w:szCs w:val="18"/>
        </w:rPr>
        <w:t xml:space="preserve"> Institute of Linguistics, Chinese Academy of Social Sciences. His research interest</w:t>
      </w:r>
      <w:r w:rsidR="00CB5B29" w:rsidRPr="00175BD4">
        <w:rPr>
          <w:rFonts w:hint="eastAsia"/>
          <w:sz w:val="18"/>
          <w:szCs w:val="18"/>
        </w:rPr>
        <w:t>s</w:t>
      </w:r>
      <w:r w:rsidRPr="00175BD4">
        <w:rPr>
          <w:rFonts w:hint="eastAsia"/>
          <w:sz w:val="18"/>
          <w:szCs w:val="18"/>
        </w:rPr>
        <w:t xml:space="preserve"> </w:t>
      </w:r>
      <w:r w:rsidRPr="00175BD4">
        <w:rPr>
          <w:rFonts w:hint="eastAsia"/>
          <w:sz w:val="18"/>
          <w:szCs w:val="18"/>
        </w:rPr>
        <w:t xml:space="preserve">include corpus based phonetic analysis and </w:t>
      </w:r>
      <w:r w:rsidRPr="00175BD4">
        <w:rPr>
          <w:sz w:val="18"/>
          <w:szCs w:val="18"/>
        </w:rPr>
        <w:t>modeling</w:t>
      </w:r>
      <w:r w:rsidRPr="00175BD4">
        <w:rPr>
          <w:rFonts w:hint="eastAsia"/>
          <w:sz w:val="18"/>
          <w:szCs w:val="18"/>
        </w:rPr>
        <w:t>.</w:t>
      </w:r>
      <w:r w:rsidR="001C6E11" w:rsidRPr="00175BD4">
        <w:rPr>
          <w:sz w:val="18"/>
          <w:szCs w:val="18"/>
        </w:rPr>
        <w:t xml:space="preserve"> He is the correspond</w:t>
      </w:r>
      <w:r w:rsidR="00830DEA">
        <w:rPr>
          <w:rFonts w:hint="eastAsia"/>
          <w:sz w:val="18"/>
          <w:szCs w:val="18"/>
        </w:rPr>
        <w:t>ing</w:t>
      </w:r>
      <w:r w:rsidR="001C6E11" w:rsidRPr="00175BD4">
        <w:rPr>
          <w:sz w:val="18"/>
          <w:szCs w:val="18"/>
        </w:rPr>
        <w:t xml:space="preserve"> author of this paper.</w:t>
      </w:r>
    </w:p>
    <w:p w14:paraId="1511B856" w14:textId="01190794" w:rsidR="00E81D4E" w:rsidRPr="00175BD4" w:rsidRDefault="00181C82" w:rsidP="00F21E4D">
      <w:pPr>
        <w:widowControl w:val="0"/>
        <w:autoSpaceDE w:val="0"/>
        <w:autoSpaceDN w:val="0"/>
        <w:adjustRightInd w:val="0"/>
        <w:rPr>
          <w:rFonts w:eastAsia="AdvEPSTIM-I"/>
          <w:sz w:val="18"/>
          <w:szCs w:val="18"/>
        </w:rPr>
      </w:pPr>
      <w:r w:rsidRPr="00175BD4">
        <w:rPr>
          <w:rFonts w:eastAsia="AdvEPSTIM-I"/>
          <w:sz w:val="18"/>
          <w:szCs w:val="18"/>
        </w:rPr>
        <w:t>E</w:t>
      </w:r>
      <w:r w:rsidR="005B1E6A" w:rsidRPr="00175BD4">
        <w:rPr>
          <w:rFonts w:eastAsia="AdvEPSTIM-I"/>
          <w:sz w:val="18"/>
          <w:szCs w:val="18"/>
        </w:rPr>
        <w:t>m</w:t>
      </w:r>
      <w:r w:rsidRPr="00175BD4">
        <w:rPr>
          <w:rFonts w:eastAsia="AdvEPSTIM-I"/>
          <w:sz w:val="18"/>
          <w:szCs w:val="18"/>
        </w:rPr>
        <w:t xml:space="preserve">ail: </w:t>
      </w:r>
      <w:r w:rsidR="00E33F18" w:rsidRPr="00175BD4">
        <w:rPr>
          <w:rFonts w:eastAsia="AdvEPSTIM-I" w:hint="eastAsia"/>
          <w:sz w:val="18"/>
          <w:szCs w:val="18"/>
        </w:rPr>
        <w:t>xiong</w:t>
      </w:r>
      <w:r w:rsidR="00E33F18" w:rsidRPr="00175BD4">
        <w:rPr>
          <w:rFonts w:eastAsia="AdvEPSTIM-I"/>
          <w:sz w:val="18"/>
          <w:szCs w:val="18"/>
        </w:rPr>
        <w:t>zy</w:t>
      </w:r>
      <w:r w:rsidR="00E33F18" w:rsidRPr="00175BD4">
        <w:rPr>
          <w:rFonts w:eastAsia="AdvEPSTIM-I" w:hint="eastAsia"/>
          <w:sz w:val="18"/>
          <w:szCs w:val="18"/>
        </w:rPr>
        <w:t>@</w:t>
      </w:r>
      <w:r w:rsidR="00E33F18" w:rsidRPr="00175BD4">
        <w:rPr>
          <w:rFonts w:eastAsia="AdvEPSTIM-I"/>
          <w:sz w:val="18"/>
          <w:szCs w:val="18"/>
        </w:rPr>
        <w:t>cass.org.cn</w:t>
      </w:r>
    </w:p>
    <w:p w14:paraId="1415D777" w14:textId="75A431B7" w:rsidR="00E33F18" w:rsidRPr="00175BD4" w:rsidRDefault="00E33F18" w:rsidP="00F21E4D">
      <w:pPr>
        <w:widowControl w:val="0"/>
        <w:autoSpaceDE w:val="0"/>
        <w:autoSpaceDN w:val="0"/>
        <w:adjustRightInd w:val="0"/>
        <w:rPr>
          <w:rFonts w:eastAsia="AdvEPSTIM-I"/>
          <w:sz w:val="18"/>
          <w:szCs w:val="18"/>
        </w:rPr>
      </w:pPr>
    </w:p>
    <w:p w14:paraId="3714412D" w14:textId="7382A1B3" w:rsidR="00E33F18" w:rsidRPr="00175BD4" w:rsidRDefault="00E33F18" w:rsidP="00E33F18">
      <w:pPr>
        <w:pStyle w:val="ArticleText"/>
        <w:ind w:firstLine="0"/>
        <w:rPr>
          <w:b/>
          <w:sz w:val="18"/>
          <w:szCs w:val="18"/>
        </w:rPr>
      </w:pPr>
      <w:r w:rsidRPr="00175BD4">
        <w:rPr>
          <w:rFonts w:hint="eastAsia"/>
          <w:b/>
          <w:sz w:val="18"/>
          <w:szCs w:val="18"/>
        </w:rPr>
        <w:t>H</w:t>
      </w:r>
      <w:r w:rsidRPr="00175BD4">
        <w:rPr>
          <w:b/>
          <w:sz w:val="18"/>
          <w:szCs w:val="18"/>
        </w:rPr>
        <w:t>U Fang</w:t>
      </w:r>
    </w:p>
    <w:p w14:paraId="624F2D3C" w14:textId="1D0EFF15" w:rsidR="00197F46" w:rsidRPr="00175BD4" w:rsidRDefault="00E33F18" w:rsidP="00175BD4">
      <w:pPr>
        <w:pStyle w:val="ArticleText"/>
        <w:ind w:firstLine="0"/>
        <w:rPr>
          <w:sz w:val="18"/>
          <w:szCs w:val="18"/>
        </w:rPr>
      </w:pPr>
      <w:r w:rsidRPr="00175BD4">
        <w:rPr>
          <w:rFonts w:hint="eastAsia"/>
          <w:sz w:val="18"/>
          <w:szCs w:val="18"/>
        </w:rPr>
        <w:t>Ph</w:t>
      </w:r>
      <w:r w:rsidRPr="00175BD4">
        <w:rPr>
          <w:sz w:val="18"/>
          <w:szCs w:val="18"/>
        </w:rPr>
        <w:t>.</w:t>
      </w:r>
      <w:r w:rsidRPr="00175BD4">
        <w:rPr>
          <w:rFonts w:hint="eastAsia"/>
          <w:sz w:val="18"/>
          <w:szCs w:val="18"/>
        </w:rPr>
        <w:t>D</w:t>
      </w:r>
      <w:r w:rsidRPr="00175BD4">
        <w:rPr>
          <w:sz w:val="18"/>
          <w:szCs w:val="18"/>
        </w:rPr>
        <w:t>,</w:t>
      </w:r>
      <w:r w:rsidRPr="00175BD4">
        <w:rPr>
          <w:rFonts w:hint="eastAsia"/>
          <w:sz w:val="18"/>
          <w:szCs w:val="18"/>
        </w:rPr>
        <w:t xml:space="preserve"> Professor </w:t>
      </w:r>
      <w:r w:rsidRPr="00175BD4">
        <w:rPr>
          <w:sz w:val="18"/>
          <w:szCs w:val="18"/>
        </w:rPr>
        <w:t>at</w:t>
      </w:r>
      <w:r w:rsidRPr="00175BD4">
        <w:rPr>
          <w:rFonts w:hint="eastAsia"/>
          <w:sz w:val="18"/>
          <w:szCs w:val="18"/>
        </w:rPr>
        <w:t xml:space="preserve"> Institute of Linguistics, Chinese Academy of Social Sciences. His research interests include </w:t>
      </w:r>
      <w:r w:rsidR="00BA185E">
        <w:rPr>
          <w:sz w:val="18"/>
          <w:szCs w:val="18"/>
        </w:rPr>
        <w:t xml:space="preserve">speech production </w:t>
      </w:r>
      <w:r w:rsidR="00197F46" w:rsidRPr="00175BD4">
        <w:rPr>
          <w:sz w:val="18"/>
          <w:szCs w:val="18"/>
        </w:rPr>
        <w:t>and laboratory phonology.</w:t>
      </w:r>
    </w:p>
    <w:p w14:paraId="75825360" w14:textId="07853451" w:rsidR="00E33F18" w:rsidRDefault="00197F46" w:rsidP="00175BD4">
      <w:pPr>
        <w:pStyle w:val="ArticleText"/>
        <w:ind w:firstLine="0"/>
        <w:rPr>
          <w:sz w:val="18"/>
          <w:szCs w:val="18"/>
        </w:rPr>
      </w:pPr>
      <w:r w:rsidRPr="00175BD4">
        <w:rPr>
          <w:sz w:val="18"/>
          <w:szCs w:val="18"/>
        </w:rPr>
        <w:t xml:space="preserve">Email: </w:t>
      </w:r>
      <w:r w:rsidR="00175BD4" w:rsidRPr="00175BD4">
        <w:rPr>
          <w:sz w:val="18"/>
          <w:szCs w:val="18"/>
        </w:rPr>
        <w:t>hufang@cass.org.cn</w:t>
      </w:r>
    </w:p>
    <w:p w14:paraId="33B17B6E" w14:textId="17144DDD" w:rsidR="00175BD4" w:rsidRDefault="00175BD4" w:rsidP="00175BD4">
      <w:pPr>
        <w:pStyle w:val="ArticleText"/>
        <w:ind w:firstLine="0"/>
        <w:rPr>
          <w:sz w:val="18"/>
          <w:szCs w:val="18"/>
        </w:rPr>
      </w:pPr>
    </w:p>
    <w:p w14:paraId="00FBD481" w14:textId="77777777" w:rsidR="00175BD4" w:rsidRDefault="00175BD4" w:rsidP="00175BD4">
      <w:pPr>
        <w:pStyle w:val="ArticleText"/>
        <w:ind w:firstLine="0"/>
        <w:rPr>
          <w:sz w:val="18"/>
          <w:szCs w:val="18"/>
        </w:rPr>
      </w:pPr>
    </w:p>
    <w:p w14:paraId="0ACB8B50" w14:textId="310BBD36" w:rsidR="00175BD4" w:rsidRPr="00830DEA" w:rsidRDefault="00175BD4" w:rsidP="00175BD4">
      <w:pPr>
        <w:pStyle w:val="ArticleText"/>
        <w:ind w:firstLine="0"/>
        <w:rPr>
          <w:b/>
          <w:bCs/>
          <w:sz w:val="20"/>
          <w:szCs w:val="20"/>
        </w:rPr>
      </w:pPr>
      <w:r w:rsidRPr="00830DEA">
        <w:rPr>
          <w:rFonts w:hint="eastAsia"/>
          <w:b/>
          <w:bCs/>
          <w:sz w:val="20"/>
          <w:szCs w:val="20"/>
        </w:rPr>
        <w:t>A</w:t>
      </w:r>
      <w:r w:rsidRPr="00830DEA">
        <w:rPr>
          <w:b/>
          <w:bCs/>
          <w:sz w:val="20"/>
          <w:szCs w:val="20"/>
        </w:rPr>
        <w:t>PPENDIX</w:t>
      </w:r>
    </w:p>
    <w:p w14:paraId="2A6698BC" w14:textId="5C5BE269" w:rsidR="00175BD4" w:rsidRPr="00175BD4" w:rsidRDefault="00175BD4" w:rsidP="00175BD4">
      <w:pPr>
        <w:pStyle w:val="ArticleText"/>
        <w:ind w:firstLine="0"/>
        <w:rPr>
          <w:sz w:val="18"/>
          <w:szCs w:val="18"/>
        </w:rPr>
      </w:pPr>
      <w:r w:rsidRPr="00175BD4">
        <w:rPr>
          <w:sz w:val="18"/>
          <w:szCs w:val="18"/>
        </w:rPr>
        <w:t>Any supplementary information that is considered necessary can be provided in this section.</w:t>
      </w:r>
    </w:p>
    <w:sectPr w:rsidR="00175BD4" w:rsidRPr="00175BD4" w:rsidSect="00DC1B66">
      <w:footnotePr>
        <w:pos w:val="beneathText"/>
      </w:footnotePr>
      <w:endnotePr>
        <w:numFmt w:val="decimal"/>
      </w:endnotePr>
      <w:type w:val="continuous"/>
      <w:pgSz w:w="10433" w:h="14742"/>
      <w:pgMar w:top="1418" w:right="1134" w:bottom="1418" w:left="1134" w:header="851" w:footer="851" w:gutter="0"/>
      <w:cols w:num="2" w:space="425"/>
      <w:docGrid w:type="linesAndChar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7C539" w14:textId="77777777" w:rsidR="00A959F4" w:rsidRDefault="00A959F4">
      <w:r>
        <w:separator/>
      </w:r>
    </w:p>
  </w:endnote>
  <w:endnote w:type="continuationSeparator" w:id="0">
    <w:p w14:paraId="141464D0" w14:textId="77777777" w:rsidR="00A959F4" w:rsidRDefault="00A95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KaiTi">
    <w:charset w:val="86"/>
    <w:family w:val="modern"/>
    <w:pitch w:val="fixed"/>
    <w:sig w:usb0="800002BF" w:usb1="38CF7CFA" w:usb2="00000016" w:usb3="00000000" w:csb0="00040001" w:csb1="00000000"/>
    <w:embedRegular r:id="rId1" w:subsetted="1" w:fontKey="{EAB69735-0F8C-4E61-B9B7-259BB446288F}"/>
  </w:font>
  <w:font w:name="黑体">
    <w:altName w:val="SimHei"/>
    <w:panose1 w:val="02010609060101010101"/>
    <w:charset w:val="86"/>
    <w:family w:val="modern"/>
    <w:pitch w:val="fixed"/>
    <w:sig w:usb0="800002BF" w:usb1="38CF7CFA" w:usb2="00000016" w:usb3="00000000" w:csb0="00040001" w:csb1="00000000"/>
    <w:embedBold r:id="rId2" w:subsetted="1" w:fontKey="{395F74C1-350F-4CED-B430-13D0D80C505C}"/>
  </w:font>
  <w:font w:name="楷体_GB2312">
    <w:altName w:val="楷体"/>
    <w:charset w:val="86"/>
    <w:family w:val="modern"/>
    <w:pitch w:val="default"/>
  </w:font>
  <w:font w:name="Helvetica">
    <w:panose1 w:val="020B0604020202020204"/>
    <w:charset w:val="00"/>
    <w:family w:val="swiss"/>
    <w:pitch w:val="variable"/>
    <w:sig w:usb0="E0002EFF" w:usb1="C000785B" w:usb2="00000009" w:usb3="00000000" w:csb0="000001FF" w:csb1="00000000"/>
    <w:embedRegular r:id="rId3" w:fontKey="{12339397-8948-4CBB-AE4B-D1921DE3E2FE}"/>
  </w:font>
  <w:font w:name="TimesNewRoman">
    <w:altName w:val="Times New Roman"/>
    <w:charset w:val="00"/>
    <w:family w:val="roman"/>
    <w:pitch w:val="default"/>
  </w:font>
  <w:font w:name="AdvEPSTIM-I">
    <w:altName w:val="微软雅黑"/>
    <w:charset w:val="86"/>
    <w:family w:val="auto"/>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4" w:fontKey="{38E58032-60BE-45ED-9FE1-2E4A611ECAB5}"/>
  </w:font>
  <w:font w:name="Calibri">
    <w:panose1 w:val="020F0502020204030204"/>
    <w:charset w:val="00"/>
    <w:family w:val="swiss"/>
    <w:pitch w:val="variable"/>
    <w:sig w:usb0="E4002EFF" w:usb1="C000247B" w:usb2="00000009" w:usb3="00000000" w:csb0="000001FF" w:csb1="00000000"/>
    <w:embedRegular r:id="rId5" w:fontKey="{8A5EF644-F42E-4508-B22A-1F435F321AE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A0D2A" w14:textId="77777777" w:rsidR="00A959F4" w:rsidRDefault="00A959F4">
      <w:r>
        <w:separator/>
      </w:r>
    </w:p>
  </w:footnote>
  <w:footnote w:type="continuationSeparator" w:id="0">
    <w:p w14:paraId="6081C298" w14:textId="77777777" w:rsidR="00A959F4" w:rsidRDefault="00A959F4">
      <w:r>
        <w:continuationSeparator/>
      </w:r>
    </w:p>
  </w:footnote>
  <w:footnote w:id="1">
    <w:p w14:paraId="2753E01F" w14:textId="77777777" w:rsidR="009430CE" w:rsidRDefault="009430CE" w:rsidP="009430CE">
      <w:pPr>
        <w:pStyle w:val="ad"/>
      </w:pPr>
      <w:r w:rsidRPr="00380BAD">
        <w:rPr>
          <w:rStyle w:val="ae"/>
        </w:rPr>
        <w:footnoteRef/>
      </w:r>
      <w:r w:rsidRPr="00380BAD">
        <w:t xml:space="preserve"> This footnote appears here as an </w:t>
      </w:r>
      <w:r w:rsidRPr="00380BAD">
        <w:rPr>
          <w:rFonts w:hint="eastAsia"/>
        </w:rPr>
        <w:t>example</w:t>
      </w:r>
      <w:r w:rsidRPr="00380BA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10C064E"/>
    <w:lvl w:ilvl="0">
      <w:start w:val="1"/>
      <w:numFmt w:val="decimal"/>
      <w:pStyle w:val="1"/>
      <w:lvlText w:val="%1."/>
      <w:lvlJc w:val="left"/>
      <w:pPr>
        <w:tabs>
          <w:tab w:val="num" w:pos="360"/>
        </w:tabs>
        <w:ind w:left="28" w:hanging="28"/>
      </w:pPr>
      <w:rPr>
        <w:rFonts w:hint="default"/>
      </w:rPr>
    </w:lvl>
    <w:lvl w:ilvl="1">
      <w:start w:val="1"/>
      <w:numFmt w:val="decimal"/>
      <w:pStyle w:val="2"/>
      <w:lvlText w:val="%1.%2."/>
      <w:lvlJc w:val="left"/>
      <w:pPr>
        <w:tabs>
          <w:tab w:val="num" w:pos="567"/>
        </w:tabs>
        <w:ind w:left="0" w:firstLine="0"/>
      </w:pPr>
      <w:rPr>
        <w:rFonts w:hint="default"/>
      </w:rPr>
    </w:lvl>
    <w:lvl w:ilvl="2">
      <w:start w:val="1"/>
      <w:numFmt w:val="decimal"/>
      <w:pStyle w:val="3"/>
      <w:lvlText w:val="%1.%2.%3."/>
      <w:lvlJc w:val="left"/>
      <w:pPr>
        <w:tabs>
          <w:tab w:val="num" w:pos="567"/>
        </w:tabs>
        <w:ind w:left="0" w:firstLine="0"/>
      </w:pPr>
      <w:rPr>
        <w:rFonts w:hint="default"/>
      </w:rPr>
    </w:lvl>
    <w:lvl w:ilvl="3">
      <w:start w:val="1"/>
      <w:numFmt w:val="decimal"/>
      <w:pStyle w:val="4"/>
      <w:lvlText w:val="%1.%2.%3.%4"/>
      <w:lvlJc w:val="left"/>
      <w:pPr>
        <w:tabs>
          <w:tab w:val="num" w:pos="0"/>
        </w:tabs>
        <w:ind w:left="0" w:firstLine="0"/>
      </w:pPr>
      <w:rPr>
        <w:rFonts w:hint="default"/>
      </w:rPr>
    </w:lvl>
    <w:lvl w:ilvl="4">
      <w:start w:val="1"/>
      <w:numFmt w:val="decimal"/>
      <w:pStyle w:val="5"/>
      <w:lvlText w:val="%1.%2.%3.%4.%5"/>
      <w:lvlJc w:val="left"/>
      <w:pPr>
        <w:tabs>
          <w:tab w:val="num" w:pos="0"/>
        </w:tabs>
        <w:ind w:left="0" w:firstLine="0"/>
      </w:pPr>
      <w:rPr>
        <w:rFonts w:hint="default"/>
      </w:rPr>
    </w:lvl>
    <w:lvl w:ilvl="5">
      <w:start w:val="1"/>
      <w:numFmt w:val="decimal"/>
      <w:pStyle w:val="6"/>
      <w:lvlText w:val="%1.%2.%3.%4.%5.%6"/>
      <w:lvlJc w:val="left"/>
      <w:pPr>
        <w:tabs>
          <w:tab w:val="num" w:pos="0"/>
        </w:tabs>
        <w:ind w:left="0" w:firstLine="0"/>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1" w15:restartNumberingAfterBreak="0">
    <w:nsid w:val="00000001"/>
    <w:multiLevelType w:val="singleLevel"/>
    <w:tmpl w:val="D556C404"/>
    <w:lvl w:ilvl="0">
      <w:start w:val="1"/>
      <w:numFmt w:val="bullet"/>
      <w:pStyle w:val="Item"/>
      <w:lvlText w:val=""/>
      <w:lvlJc w:val="left"/>
      <w:pPr>
        <w:tabs>
          <w:tab w:val="num" w:pos="360"/>
        </w:tabs>
        <w:ind w:left="360" w:hanging="360"/>
      </w:pPr>
      <w:rPr>
        <w:rFonts w:ascii="Symbol" w:hAnsi="Symbol" w:hint="default"/>
      </w:rPr>
    </w:lvl>
  </w:abstractNum>
  <w:abstractNum w:abstractNumId="2" w15:restartNumberingAfterBreak="0">
    <w:nsid w:val="06743B95"/>
    <w:multiLevelType w:val="hybridMultilevel"/>
    <w:tmpl w:val="0A5810D8"/>
    <w:lvl w:ilvl="0" w:tplc="9CE48412">
      <w:start w:val="1"/>
      <w:numFmt w:val="decimal"/>
      <w:pStyle w:val="Enumeration"/>
      <w:lvlText w:val="(%1)"/>
      <w:lvlJc w:val="left"/>
      <w:pPr>
        <w:tabs>
          <w:tab w:val="num" w:pos="274"/>
        </w:tabs>
        <w:ind w:left="274" w:hanging="360"/>
      </w:pPr>
      <w:rPr>
        <w:rFonts w:ascii="Times New Roman" w:eastAsia="Times New Roman" w:hAnsi="Times New Roman" w:cs="Times New Roman"/>
      </w:rPr>
    </w:lvl>
    <w:lvl w:ilvl="1" w:tplc="04070003" w:tentative="1">
      <w:start w:val="1"/>
      <w:numFmt w:val="bullet"/>
      <w:lvlText w:val="o"/>
      <w:lvlJc w:val="left"/>
      <w:pPr>
        <w:tabs>
          <w:tab w:val="num" w:pos="1496"/>
        </w:tabs>
        <w:ind w:left="1496" w:hanging="360"/>
      </w:pPr>
      <w:rPr>
        <w:rFonts w:ascii="Courier New" w:hAnsi="Courier New" w:cs="Courier New" w:hint="default"/>
      </w:rPr>
    </w:lvl>
    <w:lvl w:ilvl="2" w:tplc="04070005" w:tentative="1">
      <w:start w:val="1"/>
      <w:numFmt w:val="bullet"/>
      <w:lvlText w:val=""/>
      <w:lvlJc w:val="left"/>
      <w:pPr>
        <w:tabs>
          <w:tab w:val="num" w:pos="2216"/>
        </w:tabs>
        <w:ind w:left="2216" w:hanging="360"/>
      </w:pPr>
      <w:rPr>
        <w:rFonts w:ascii="Wingdings" w:hAnsi="Wingdings" w:hint="default"/>
      </w:rPr>
    </w:lvl>
    <w:lvl w:ilvl="3" w:tplc="04070001" w:tentative="1">
      <w:start w:val="1"/>
      <w:numFmt w:val="bullet"/>
      <w:lvlText w:val=""/>
      <w:lvlJc w:val="left"/>
      <w:pPr>
        <w:tabs>
          <w:tab w:val="num" w:pos="2936"/>
        </w:tabs>
        <w:ind w:left="2936" w:hanging="360"/>
      </w:pPr>
      <w:rPr>
        <w:rFonts w:ascii="Symbol" w:hAnsi="Symbol" w:hint="default"/>
      </w:rPr>
    </w:lvl>
    <w:lvl w:ilvl="4" w:tplc="04070003" w:tentative="1">
      <w:start w:val="1"/>
      <w:numFmt w:val="bullet"/>
      <w:lvlText w:val="o"/>
      <w:lvlJc w:val="left"/>
      <w:pPr>
        <w:tabs>
          <w:tab w:val="num" w:pos="3656"/>
        </w:tabs>
        <w:ind w:left="3656" w:hanging="360"/>
      </w:pPr>
      <w:rPr>
        <w:rFonts w:ascii="Courier New" w:hAnsi="Courier New" w:cs="Courier New" w:hint="default"/>
      </w:rPr>
    </w:lvl>
    <w:lvl w:ilvl="5" w:tplc="04070005" w:tentative="1">
      <w:start w:val="1"/>
      <w:numFmt w:val="bullet"/>
      <w:lvlText w:val=""/>
      <w:lvlJc w:val="left"/>
      <w:pPr>
        <w:tabs>
          <w:tab w:val="num" w:pos="4376"/>
        </w:tabs>
        <w:ind w:left="4376" w:hanging="360"/>
      </w:pPr>
      <w:rPr>
        <w:rFonts w:ascii="Wingdings" w:hAnsi="Wingdings" w:hint="default"/>
      </w:rPr>
    </w:lvl>
    <w:lvl w:ilvl="6" w:tplc="04070001" w:tentative="1">
      <w:start w:val="1"/>
      <w:numFmt w:val="bullet"/>
      <w:lvlText w:val=""/>
      <w:lvlJc w:val="left"/>
      <w:pPr>
        <w:tabs>
          <w:tab w:val="num" w:pos="5096"/>
        </w:tabs>
        <w:ind w:left="5096" w:hanging="360"/>
      </w:pPr>
      <w:rPr>
        <w:rFonts w:ascii="Symbol" w:hAnsi="Symbol" w:hint="default"/>
      </w:rPr>
    </w:lvl>
    <w:lvl w:ilvl="7" w:tplc="04070003" w:tentative="1">
      <w:start w:val="1"/>
      <w:numFmt w:val="bullet"/>
      <w:lvlText w:val="o"/>
      <w:lvlJc w:val="left"/>
      <w:pPr>
        <w:tabs>
          <w:tab w:val="num" w:pos="5816"/>
        </w:tabs>
        <w:ind w:left="5816" w:hanging="360"/>
      </w:pPr>
      <w:rPr>
        <w:rFonts w:ascii="Courier New" w:hAnsi="Courier New" w:cs="Courier New" w:hint="default"/>
      </w:rPr>
    </w:lvl>
    <w:lvl w:ilvl="8" w:tplc="04070005" w:tentative="1">
      <w:start w:val="1"/>
      <w:numFmt w:val="bullet"/>
      <w:lvlText w:val=""/>
      <w:lvlJc w:val="left"/>
      <w:pPr>
        <w:tabs>
          <w:tab w:val="num" w:pos="6536"/>
        </w:tabs>
        <w:ind w:left="6536" w:hanging="360"/>
      </w:pPr>
      <w:rPr>
        <w:rFonts w:ascii="Wingdings" w:hAnsi="Wingdings" w:hint="default"/>
      </w:rPr>
    </w:lvl>
  </w:abstractNum>
  <w:abstractNum w:abstractNumId="3" w15:restartNumberingAfterBreak="0">
    <w:nsid w:val="1CD302A3"/>
    <w:multiLevelType w:val="hybridMultilevel"/>
    <w:tmpl w:val="9BBE42A8"/>
    <w:lvl w:ilvl="0" w:tplc="1AC8BA1E">
      <w:start w:val="1"/>
      <w:numFmt w:val="bullet"/>
      <w:pStyle w:val="Itemisation"/>
      <w:lvlText w:val=""/>
      <w:lvlJc w:val="left"/>
      <w:pPr>
        <w:tabs>
          <w:tab w:val="num" w:pos="284"/>
        </w:tabs>
        <w:ind w:left="340" w:hanging="19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AA498B"/>
    <w:multiLevelType w:val="hybridMultilevel"/>
    <w:tmpl w:val="56B82BA4"/>
    <w:lvl w:ilvl="0" w:tplc="67C800E2">
      <w:start w:val="1"/>
      <w:numFmt w:val="decimal"/>
      <w:pStyle w:val="Equation"/>
      <w:lvlText w:val="(%1)"/>
      <w:lvlJc w:val="left"/>
      <w:pPr>
        <w:tabs>
          <w:tab w:val="num" w:pos="1004"/>
        </w:tabs>
        <w:ind w:left="1004" w:hanging="1004"/>
      </w:pPr>
      <w:rPr>
        <w:rFonts w:hint="default"/>
      </w:r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5" w15:restartNumberingAfterBreak="0">
    <w:nsid w:val="65275C0D"/>
    <w:multiLevelType w:val="singleLevel"/>
    <w:tmpl w:val="D838826C"/>
    <w:lvl w:ilvl="0">
      <w:start w:val="1"/>
      <w:numFmt w:val="decimal"/>
      <w:pStyle w:val="Reference"/>
      <w:lvlText w:val="[%1]"/>
      <w:lvlJc w:val="left"/>
      <w:pPr>
        <w:tabs>
          <w:tab w:val="num" w:pos="360"/>
        </w:tabs>
        <w:ind w:left="360" w:hanging="360"/>
      </w:pPr>
    </w:lvl>
  </w:abstractNum>
  <w:num w:numId="1">
    <w:abstractNumId w:val="0"/>
  </w:num>
  <w:num w:numId="2">
    <w:abstractNumId w:val="5"/>
  </w:num>
  <w:num w:numId="3">
    <w:abstractNumId w:val="1"/>
  </w:num>
  <w:num w:numId="4">
    <w:abstractNumId w:val="2"/>
  </w:num>
  <w:num w:numId="5">
    <w:abstractNumId w:val="4"/>
  </w:num>
  <w:num w:numId="6">
    <w:abstractNumId w:val="3"/>
  </w:num>
  <w:num w:numId="7">
    <w:abstractNumId w:val="0"/>
  </w:num>
  <w:num w:numId="8">
    <w:abstractNumId w:val="0"/>
  </w:num>
  <w:num w:numId="9">
    <w:abstractNumId w:val="0"/>
  </w:num>
  <w:num w:numId="10">
    <w:abstractNumId w:val="0"/>
  </w:num>
  <w:num w:numId="11">
    <w:abstractNumId w:val="0"/>
  </w:num>
  <w:num w:numId="1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pos w:val="beneathTex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C82"/>
    <w:rsid w:val="000001E0"/>
    <w:rsid w:val="0000324A"/>
    <w:rsid w:val="00025399"/>
    <w:rsid w:val="0003146D"/>
    <w:rsid w:val="0004182A"/>
    <w:rsid w:val="00043C9A"/>
    <w:rsid w:val="00061715"/>
    <w:rsid w:val="00065D27"/>
    <w:rsid w:val="000678AA"/>
    <w:rsid w:val="000A0DB9"/>
    <w:rsid w:val="000C3505"/>
    <w:rsid w:val="000C36F9"/>
    <w:rsid w:val="000D02E0"/>
    <w:rsid w:val="000E2F92"/>
    <w:rsid w:val="000E3C01"/>
    <w:rsid w:val="000F51B8"/>
    <w:rsid w:val="00102EF7"/>
    <w:rsid w:val="00104685"/>
    <w:rsid w:val="00111808"/>
    <w:rsid w:val="0012133C"/>
    <w:rsid w:val="00123F99"/>
    <w:rsid w:val="00133AF9"/>
    <w:rsid w:val="00135372"/>
    <w:rsid w:val="00140B8F"/>
    <w:rsid w:val="00151930"/>
    <w:rsid w:val="00157C70"/>
    <w:rsid w:val="001658AC"/>
    <w:rsid w:val="00172810"/>
    <w:rsid w:val="00175BD4"/>
    <w:rsid w:val="00181C82"/>
    <w:rsid w:val="00186579"/>
    <w:rsid w:val="00191A8E"/>
    <w:rsid w:val="00197A41"/>
    <w:rsid w:val="00197F46"/>
    <w:rsid w:val="001A7193"/>
    <w:rsid w:val="001B7521"/>
    <w:rsid w:val="001C6E11"/>
    <w:rsid w:val="001C711A"/>
    <w:rsid w:val="001D5BEA"/>
    <w:rsid w:val="001E2ED4"/>
    <w:rsid w:val="001F18DA"/>
    <w:rsid w:val="00205403"/>
    <w:rsid w:val="002076D7"/>
    <w:rsid w:val="002102B0"/>
    <w:rsid w:val="00242B6D"/>
    <w:rsid w:val="0025211D"/>
    <w:rsid w:val="00254F89"/>
    <w:rsid w:val="0025709D"/>
    <w:rsid w:val="00262420"/>
    <w:rsid w:val="00264A00"/>
    <w:rsid w:val="00271FFF"/>
    <w:rsid w:val="00272E37"/>
    <w:rsid w:val="002730AF"/>
    <w:rsid w:val="00277071"/>
    <w:rsid w:val="00277427"/>
    <w:rsid w:val="00291732"/>
    <w:rsid w:val="00297AB5"/>
    <w:rsid w:val="002A58A2"/>
    <w:rsid w:val="002B0F27"/>
    <w:rsid w:val="002B163C"/>
    <w:rsid w:val="002B3996"/>
    <w:rsid w:val="002C78D7"/>
    <w:rsid w:val="002D2F30"/>
    <w:rsid w:val="002E3672"/>
    <w:rsid w:val="002E6EB7"/>
    <w:rsid w:val="002E77A0"/>
    <w:rsid w:val="002F03A7"/>
    <w:rsid w:val="00311994"/>
    <w:rsid w:val="00312701"/>
    <w:rsid w:val="00312D3A"/>
    <w:rsid w:val="003220A5"/>
    <w:rsid w:val="00322F1F"/>
    <w:rsid w:val="0033235E"/>
    <w:rsid w:val="003338B7"/>
    <w:rsid w:val="003350F5"/>
    <w:rsid w:val="00335A31"/>
    <w:rsid w:val="003514A5"/>
    <w:rsid w:val="003542D4"/>
    <w:rsid w:val="00366685"/>
    <w:rsid w:val="00370D5C"/>
    <w:rsid w:val="00372087"/>
    <w:rsid w:val="003740CF"/>
    <w:rsid w:val="00380BAD"/>
    <w:rsid w:val="00385FDC"/>
    <w:rsid w:val="003A0533"/>
    <w:rsid w:val="003A0E76"/>
    <w:rsid w:val="003A104D"/>
    <w:rsid w:val="003A68F8"/>
    <w:rsid w:val="003B1AF5"/>
    <w:rsid w:val="003B202C"/>
    <w:rsid w:val="003C1500"/>
    <w:rsid w:val="003C2471"/>
    <w:rsid w:val="003C2E0E"/>
    <w:rsid w:val="003D14C9"/>
    <w:rsid w:val="003D6C40"/>
    <w:rsid w:val="003D7713"/>
    <w:rsid w:val="003E4955"/>
    <w:rsid w:val="003F08B9"/>
    <w:rsid w:val="003F4A9B"/>
    <w:rsid w:val="0041295F"/>
    <w:rsid w:val="00413801"/>
    <w:rsid w:val="00422EA4"/>
    <w:rsid w:val="004240E6"/>
    <w:rsid w:val="00430942"/>
    <w:rsid w:val="00433397"/>
    <w:rsid w:val="004355A4"/>
    <w:rsid w:val="00437B15"/>
    <w:rsid w:val="00442DC8"/>
    <w:rsid w:val="00454CAE"/>
    <w:rsid w:val="00455ED4"/>
    <w:rsid w:val="00466889"/>
    <w:rsid w:val="0047002A"/>
    <w:rsid w:val="004803EE"/>
    <w:rsid w:val="00482F87"/>
    <w:rsid w:val="00483CE8"/>
    <w:rsid w:val="00484F9D"/>
    <w:rsid w:val="004944D0"/>
    <w:rsid w:val="004B1E8D"/>
    <w:rsid w:val="004B4ED7"/>
    <w:rsid w:val="004B5EEB"/>
    <w:rsid w:val="004C05E0"/>
    <w:rsid w:val="004D3B6F"/>
    <w:rsid w:val="004D446B"/>
    <w:rsid w:val="004F74D4"/>
    <w:rsid w:val="00504A10"/>
    <w:rsid w:val="00505E74"/>
    <w:rsid w:val="00507E9A"/>
    <w:rsid w:val="00510BAC"/>
    <w:rsid w:val="00523A62"/>
    <w:rsid w:val="0052558C"/>
    <w:rsid w:val="00534869"/>
    <w:rsid w:val="005511DB"/>
    <w:rsid w:val="00557D55"/>
    <w:rsid w:val="00561774"/>
    <w:rsid w:val="00563E1A"/>
    <w:rsid w:val="0057166B"/>
    <w:rsid w:val="0058706C"/>
    <w:rsid w:val="00590BD9"/>
    <w:rsid w:val="005939F8"/>
    <w:rsid w:val="005B1E6A"/>
    <w:rsid w:val="005B4204"/>
    <w:rsid w:val="005D1685"/>
    <w:rsid w:val="005D203B"/>
    <w:rsid w:val="005E0FBD"/>
    <w:rsid w:val="005E2D3C"/>
    <w:rsid w:val="005F54EC"/>
    <w:rsid w:val="005F63BC"/>
    <w:rsid w:val="005F6590"/>
    <w:rsid w:val="006023F9"/>
    <w:rsid w:val="0060500C"/>
    <w:rsid w:val="00615B9B"/>
    <w:rsid w:val="006209E4"/>
    <w:rsid w:val="0062594D"/>
    <w:rsid w:val="00625F9B"/>
    <w:rsid w:val="00626B83"/>
    <w:rsid w:val="00627122"/>
    <w:rsid w:val="00633187"/>
    <w:rsid w:val="006360E5"/>
    <w:rsid w:val="00641DA2"/>
    <w:rsid w:val="00652CED"/>
    <w:rsid w:val="00661B1B"/>
    <w:rsid w:val="0066390A"/>
    <w:rsid w:val="00667BCB"/>
    <w:rsid w:val="00672753"/>
    <w:rsid w:val="00672CAF"/>
    <w:rsid w:val="00673318"/>
    <w:rsid w:val="006878AF"/>
    <w:rsid w:val="0069055B"/>
    <w:rsid w:val="006962A7"/>
    <w:rsid w:val="006A01A7"/>
    <w:rsid w:val="006A046F"/>
    <w:rsid w:val="006A0742"/>
    <w:rsid w:val="006A29DF"/>
    <w:rsid w:val="006A3EF5"/>
    <w:rsid w:val="006A46B5"/>
    <w:rsid w:val="006A4C28"/>
    <w:rsid w:val="006B671B"/>
    <w:rsid w:val="006C1568"/>
    <w:rsid w:val="006D1126"/>
    <w:rsid w:val="006D30A5"/>
    <w:rsid w:val="006D712F"/>
    <w:rsid w:val="006E129B"/>
    <w:rsid w:val="006E6051"/>
    <w:rsid w:val="006E61A8"/>
    <w:rsid w:val="006E61C9"/>
    <w:rsid w:val="006F0F31"/>
    <w:rsid w:val="006F12D9"/>
    <w:rsid w:val="006F3F55"/>
    <w:rsid w:val="0070130C"/>
    <w:rsid w:val="00702417"/>
    <w:rsid w:val="007043EB"/>
    <w:rsid w:val="00705EAD"/>
    <w:rsid w:val="007067F1"/>
    <w:rsid w:val="007077A3"/>
    <w:rsid w:val="0071014A"/>
    <w:rsid w:val="00714B3E"/>
    <w:rsid w:val="00716A15"/>
    <w:rsid w:val="007371E2"/>
    <w:rsid w:val="00747321"/>
    <w:rsid w:val="007506B2"/>
    <w:rsid w:val="00765487"/>
    <w:rsid w:val="00766DCD"/>
    <w:rsid w:val="007737B2"/>
    <w:rsid w:val="00786380"/>
    <w:rsid w:val="00787437"/>
    <w:rsid w:val="007907CD"/>
    <w:rsid w:val="007930B4"/>
    <w:rsid w:val="00793D56"/>
    <w:rsid w:val="007A23B9"/>
    <w:rsid w:val="007A56A3"/>
    <w:rsid w:val="007B118A"/>
    <w:rsid w:val="007B43D0"/>
    <w:rsid w:val="007B5B55"/>
    <w:rsid w:val="007B5D64"/>
    <w:rsid w:val="007B7106"/>
    <w:rsid w:val="007B7329"/>
    <w:rsid w:val="007D3EA5"/>
    <w:rsid w:val="007D79BF"/>
    <w:rsid w:val="007E66CE"/>
    <w:rsid w:val="007F797F"/>
    <w:rsid w:val="00806AE7"/>
    <w:rsid w:val="00812AEC"/>
    <w:rsid w:val="00814B82"/>
    <w:rsid w:val="00830DEA"/>
    <w:rsid w:val="008329AA"/>
    <w:rsid w:val="008367B9"/>
    <w:rsid w:val="008449D7"/>
    <w:rsid w:val="0085054C"/>
    <w:rsid w:val="00850E54"/>
    <w:rsid w:val="00855DD5"/>
    <w:rsid w:val="00856D0F"/>
    <w:rsid w:val="0086478A"/>
    <w:rsid w:val="00877F20"/>
    <w:rsid w:val="00880749"/>
    <w:rsid w:val="00881F77"/>
    <w:rsid w:val="00891C8B"/>
    <w:rsid w:val="00894D44"/>
    <w:rsid w:val="008975CB"/>
    <w:rsid w:val="008A4C14"/>
    <w:rsid w:val="008B4B2D"/>
    <w:rsid w:val="008B6857"/>
    <w:rsid w:val="008C02E3"/>
    <w:rsid w:val="008C1FD6"/>
    <w:rsid w:val="008D5146"/>
    <w:rsid w:val="008E5B7B"/>
    <w:rsid w:val="008E6419"/>
    <w:rsid w:val="009058BA"/>
    <w:rsid w:val="0091119A"/>
    <w:rsid w:val="00911522"/>
    <w:rsid w:val="00911FF5"/>
    <w:rsid w:val="00912323"/>
    <w:rsid w:val="00921947"/>
    <w:rsid w:val="00921CB9"/>
    <w:rsid w:val="00925146"/>
    <w:rsid w:val="00930EC6"/>
    <w:rsid w:val="009430CE"/>
    <w:rsid w:val="0094582C"/>
    <w:rsid w:val="00951FF9"/>
    <w:rsid w:val="00954A19"/>
    <w:rsid w:val="0097547F"/>
    <w:rsid w:val="0097769E"/>
    <w:rsid w:val="0098097F"/>
    <w:rsid w:val="009918D3"/>
    <w:rsid w:val="0099487A"/>
    <w:rsid w:val="00997D55"/>
    <w:rsid w:val="009B0313"/>
    <w:rsid w:val="009B0BDE"/>
    <w:rsid w:val="009B50AE"/>
    <w:rsid w:val="009B5337"/>
    <w:rsid w:val="009D3B29"/>
    <w:rsid w:val="009D4F51"/>
    <w:rsid w:val="009D6E0F"/>
    <w:rsid w:val="009E22B6"/>
    <w:rsid w:val="009F0F66"/>
    <w:rsid w:val="00A0073E"/>
    <w:rsid w:val="00A04D36"/>
    <w:rsid w:val="00A1136C"/>
    <w:rsid w:val="00A151A6"/>
    <w:rsid w:val="00A15CAB"/>
    <w:rsid w:val="00A20316"/>
    <w:rsid w:val="00A30D99"/>
    <w:rsid w:val="00A45EFC"/>
    <w:rsid w:val="00A520DB"/>
    <w:rsid w:val="00A53F1E"/>
    <w:rsid w:val="00A54183"/>
    <w:rsid w:val="00A60698"/>
    <w:rsid w:val="00A62466"/>
    <w:rsid w:val="00A72374"/>
    <w:rsid w:val="00A74FBB"/>
    <w:rsid w:val="00A76AF1"/>
    <w:rsid w:val="00A844AA"/>
    <w:rsid w:val="00A9475F"/>
    <w:rsid w:val="00A959F4"/>
    <w:rsid w:val="00AA5AFF"/>
    <w:rsid w:val="00AC584A"/>
    <w:rsid w:val="00AD371B"/>
    <w:rsid w:val="00AD4E7E"/>
    <w:rsid w:val="00AE6238"/>
    <w:rsid w:val="00AF5B8E"/>
    <w:rsid w:val="00AF723F"/>
    <w:rsid w:val="00B010E1"/>
    <w:rsid w:val="00B210F7"/>
    <w:rsid w:val="00B27DA2"/>
    <w:rsid w:val="00B35D0C"/>
    <w:rsid w:val="00B365AE"/>
    <w:rsid w:val="00B42837"/>
    <w:rsid w:val="00B5013E"/>
    <w:rsid w:val="00B52273"/>
    <w:rsid w:val="00B522AA"/>
    <w:rsid w:val="00B601C9"/>
    <w:rsid w:val="00B75170"/>
    <w:rsid w:val="00B771CC"/>
    <w:rsid w:val="00B93822"/>
    <w:rsid w:val="00B96737"/>
    <w:rsid w:val="00BA185E"/>
    <w:rsid w:val="00BA2098"/>
    <w:rsid w:val="00BA5734"/>
    <w:rsid w:val="00BA7EF2"/>
    <w:rsid w:val="00BB05B9"/>
    <w:rsid w:val="00BC02F9"/>
    <w:rsid w:val="00BC5314"/>
    <w:rsid w:val="00BE7976"/>
    <w:rsid w:val="00BF50F4"/>
    <w:rsid w:val="00BF599C"/>
    <w:rsid w:val="00C107DC"/>
    <w:rsid w:val="00C11371"/>
    <w:rsid w:val="00C12B93"/>
    <w:rsid w:val="00C23672"/>
    <w:rsid w:val="00C43796"/>
    <w:rsid w:val="00C54E76"/>
    <w:rsid w:val="00C60B7A"/>
    <w:rsid w:val="00C62F83"/>
    <w:rsid w:val="00C674DB"/>
    <w:rsid w:val="00C74B9D"/>
    <w:rsid w:val="00C81B20"/>
    <w:rsid w:val="00C84770"/>
    <w:rsid w:val="00C847E1"/>
    <w:rsid w:val="00C86EEB"/>
    <w:rsid w:val="00C931C1"/>
    <w:rsid w:val="00C93F79"/>
    <w:rsid w:val="00C9414A"/>
    <w:rsid w:val="00CB53D8"/>
    <w:rsid w:val="00CB5B29"/>
    <w:rsid w:val="00CB7F96"/>
    <w:rsid w:val="00CC0C07"/>
    <w:rsid w:val="00CC3FA6"/>
    <w:rsid w:val="00CC615C"/>
    <w:rsid w:val="00CE0F31"/>
    <w:rsid w:val="00CE4371"/>
    <w:rsid w:val="00CE6AAE"/>
    <w:rsid w:val="00CF6F1D"/>
    <w:rsid w:val="00D02D87"/>
    <w:rsid w:val="00D04C92"/>
    <w:rsid w:val="00D06964"/>
    <w:rsid w:val="00D30970"/>
    <w:rsid w:val="00D33149"/>
    <w:rsid w:val="00D50FCC"/>
    <w:rsid w:val="00D54D52"/>
    <w:rsid w:val="00D553E0"/>
    <w:rsid w:val="00D63B2B"/>
    <w:rsid w:val="00D81990"/>
    <w:rsid w:val="00D8202F"/>
    <w:rsid w:val="00D92EFF"/>
    <w:rsid w:val="00DA7069"/>
    <w:rsid w:val="00DB0E56"/>
    <w:rsid w:val="00DB3E68"/>
    <w:rsid w:val="00DC1B66"/>
    <w:rsid w:val="00DC776B"/>
    <w:rsid w:val="00DD7A20"/>
    <w:rsid w:val="00DE5388"/>
    <w:rsid w:val="00DE6D1F"/>
    <w:rsid w:val="00DE78C4"/>
    <w:rsid w:val="00DF1F46"/>
    <w:rsid w:val="00DF552E"/>
    <w:rsid w:val="00DF6EB1"/>
    <w:rsid w:val="00DF781E"/>
    <w:rsid w:val="00E062D0"/>
    <w:rsid w:val="00E06765"/>
    <w:rsid w:val="00E0785B"/>
    <w:rsid w:val="00E141B4"/>
    <w:rsid w:val="00E15E56"/>
    <w:rsid w:val="00E250E7"/>
    <w:rsid w:val="00E25E1D"/>
    <w:rsid w:val="00E32F92"/>
    <w:rsid w:val="00E3303C"/>
    <w:rsid w:val="00E33F18"/>
    <w:rsid w:val="00E3727A"/>
    <w:rsid w:val="00E43745"/>
    <w:rsid w:val="00E479BA"/>
    <w:rsid w:val="00E61E74"/>
    <w:rsid w:val="00E64A42"/>
    <w:rsid w:val="00E6733D"/>
    <w:rsid w:val="00E713EE"/>
    <w:rsid w:val="00E73A5B"/>
    <w:rsid w:val="00E756C7"/>
    <w:rsid w:val="00E81D4E"/>
    <w:rsid w:val="00E87E00"/>
    <w:rsid w:val="00E91EE3"/>
    <w:rsid w:val="00E9405B"/>
    <w:rsid w:val="00E95A76"/>
    <w:rsid w:val="00EA5F1D"/>
    <w:rsid w:val="00ED03A0"/>
    <w:rsid w:val="00ED0AB1"/>
    <w:rsid w:val="00ED1642"/>
    <w:rsid w:val="00ED5125"/>
    <w:rsid w:val="00EE2070"/>
    <w:rsid w:val="00EF16AF"/>
    <w:rsid w:val="00EF1E52"/>
    <w:rsid w:val="00EF5C1C"/>
    <w:rsid w:val="00EF7FAC"/>
    <w:rsid w:val="00F011CB"/>
    <w:rsid w:val="00F037E1"/>
    <w:rsid w:val="00F21E4D"/>
    <w:rsid w:val="00F2205D"/>
    <w:rsid w:val="00F2483D"/>
    <w:rsid w:val="00F25855"/>
    <w:rsid w:val="00F33314"/>
    <w:rsid w:val="00F4148D"/>
    <w:rsid w:val="00F45121"/>
    <w:rsid w:val="00F524CA"/>
    <w:rsid w:val="00F61EC5"/>
    <w:rsid w:val="00FB186F"/>
    <w:rsid w:val="00FB32F6"/>
    <w:rsid w:val="00FC0E0F"/>
    <w:rsid w:val="00FC482A"/>
    <w:rsid w:val="00FC639D"/>
    <w:rsid w:val="00FD2167"/>
    <w:rsid w:val="00FD4E50"/>
    <w:rsid w:val="00FE2C53"/>
    <w:rsid w:val="00FE63A1"/>
    <w:rsid w:val="00FF0434"/>
    <w:rsid w:val="00FF4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972450"/>
  <w15:docId w15:val="{4A899F5D-C288-4FF3-B981-2B6E9CEF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before="60"/>
        <w:ind w:firstLine="284"/>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471"/>
    <w:rPr>
      <w:rFonts w:eastAsia="Times New Roman"/>
      <w:sz w:val="24"/>
      <w:szCs w:val="24"/>
    </w:rPr>
  </w:style>
  <w:style w:type="paragraph" w:styleId="1">
    <w:name w:val="heading 1"/>
    <w:basedOn w:val="a"/>
    <w:next w:val="a"/>
    <w:qFormat/>
    <w:rsid w:val="000A0DB9"/>
    <w:pPr>
      <w:keepNext/>
      <w:numPr>
        <w:numId w:val="1"/>
      </w:numPr>
      <w:spacing w:before="180" w:after="120"/>
      <w:jc w:val="center"/>
      <w:outlineLvl w:val="0"/>
    </w:pPr>
    <w:rPr>
      <w:b/>
      <w:sz w:val="22"/>
    </w:rPr>
  </w:style>
  <w:style w:type="paragraph" w:styleId="2">
    <w:name w:val="heading 2"/>
    <w:basedOn w:val="a"/>
    <w:next w:val="ArticleTextnoindent"/>
    <w:qFormat/>
    <w:rsid w:val="000A0DB9"/>
    <w:pPr>
      <w:keepNext/>
      <w:numPr>
        <w:ilvl w:val="1"/>
        <w:numId w:val="1"/>
      </w:numPr>
      <w:spacing w:before="180" w:after="120"/>
      <w:outlineLvl w:val="1"/>
    </w:pPr>
    <w:rPr>
      <w:b/>
      <w:sz w:val="22"/>
    </w:rPr>
  </w:style>
  <w:style w:type="paragraph" w:styleId="3">
    <w:name w:val="heading 3"/>
    <w:basedOn w:val="a"/>
    <w:next w:val="a"/>
    <w:qFormat/>
    <w:rsid w:val="000A0DB9"/>
    <w:pPr>
      <w:keepNext/>
      <w:numPr>
        <w:ilvl w:val="2"/>
        <w:numId w:val="1"/>
      </w:numPr>
      <w:spacing w:before="180" w:after="120"/>
      <w:outlineLvl w:val="2"/>
    </w:pPr>
    <w:rPr>
      <w:i/>
      <w:sz w:val="22"/>
    </w:rPr>
  </w:style>
  <w:style w:type="paragraph" w:styleId="4">
    <w:name w:val="heading 4"/>
    <w:basedOn w:val="a"/>
    <w:next w:val="a"/>
    <w:qFormat/>
    <w:rsid w:val="000A0DB9"/>
    <w:pPr>
      <w:keepNext/>
      <w:numPr>
        <w:ilvl w:val="3"/>
        <w:numId w:val="1"/>
      </w:numPr>
      <w:spacing w:before="240" w:after="60"/>
      <w:outlineLvl w:val="3"/>
    </w:pPr>
    <w:rPr>
      <w:b/>
      <w:i/>
      <w:sz w:val="18"/>
    </w:rPr>
  </w:style>
  <w:style w:type="paragraph" w:styleId="5">
    <w:name w:val="heading 5"/>
    <w:basedOn w:val="a"/>
    <w:next w:val="a"/>
    <w:qFormat/>
    <w:rsid w:val="000A0DB9"/>
    <w:pPr>
      <w:numPr>
        <w:ilvl w:val="4"/>
        <w:numId w:val="1"/>
      </w:numPr>
      <w:spacing w:before="240" w:after="60"/>
      <w:outlineLvl w:val="4"/>
    </w:pPr>
    <w:rPr>
      <w:sz w:val="18"/>
    </w:rPr>
  </w:style>
  <w:style w:type="paragraph" w:styleId="6">
    <w:name w:val="heading 6"/>
    <w:basedOn w:val="a"/>
    <w:next w:val="a"/>
    <w:qFormat/>
    <w:rsid w:val="000A0DB9"/>
    <w:pPr>
      <w:numPr>
        <w:ilvl w:val="5"/>
        <w:numId w:val="1"/>
      </w:numPr>
      <w:spacing w:before="240" w:after="60"/>
      <w:outlineLvl w:val="5"/>
    </w:pPr>
    <w:rPr>
      <w:rFonts w:ascii="Arial" w:hAnsi="Arial"/>
      <w:i/>
      <w:sz w:val="22"/>
    </w:rPr>
  </w:style>
  <w:style w:type="paragraph" w:styleId="7">
    <w:name w:val="heading 7"/>
    <w:basedOn w:val="a"/>
    <w:next w:val="a"/>
    <w:qFormat/>
    <w:rsid w:val="000A0DB9"/>
    <w:pPr>
      <w:numPr>
        <w:ilvl w:val="6"/>
        <w:numId w:val="1"/>
      </w:numPr>
      <w:spacing w:before="240" w:after="60"/>
      <w:outlineLvl w:val="6"/>
    </w:pPr>
    <w:rPr>
      <w:rFonts w:ascii="Arial" w:hAnsi="Arial"/>
    </w:rPr>
  </w:style>
  <w:style w:type="paragraph" w:styleId="8">
    <w:name w:val="heading 8"/>
    <w:basedOn w:val="a"/>
    <w:next w:val="a"/>
    <w:qFormat/>
    <w:rsid w:val="000A0DB9"/>
    <w:pPr>
      <w:numPr>
        <w:ilvl w:val="7"/>
        <w:numId w:val="1"/>
      </w:numPr>
      <w:spacing w:before="240" w:after="60"/>
      <w:outlineLvl w:val="7"/>
    </w:pPr>
    <w:rPr>
      <w:rFonts w:ascii="Arial" w:hAnsi="Arial"/>
      <w:i/>
    </w:rPr>
  </w:style>
  <w:style w:type="paragraph" w:styleId="9">
    <w:name w:val="heading 9"/>
    <w:basedOn w:val="a"/>
    <w:next w:val="a"/>
    <w:qFormat/>
    <w:rsid w:val="000A0DB9"/>
    <w:pPr>
      <w:numPr>
        <w:ilvl w:val="8"/>
        <w:numId w:val="1"/>
      </w:numPr>
      <w:spacing w:before="240" w:after="60"/>
      <w:outlineLvl w:val="8"/>
    </w:pPr>
    <w:rPr>
      <w:rFonts w:ascii="Arial" w:hAnsi="Arial"/>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perscript">
    <w:name w:val="Superscript"/>
    <w:rsid w:val="007D3EA5"/>
    <w:rPr>
      <w:vertAlign w:val="superscript"/>
    </w:rPr>
  </w:style>
  <w:style w:type="paragraph" w:customStyle="1" w:styleId="AuthorName">
    <w:name w:val="Author Name"/>
    <w:basedOn w:val="a"/>
    <w:next w:val="AuthorAffiliation"/>
    <w:rsid w:val="007D3EA5"/>
    <w:pPr>
      <w:spacing w:before="220" w:after="220"/>
      <w:jc w:val="center"/>
    </w:pPr>
    <w:rPr>
      <w:i/>
    </w:rPr>
  </w:style>
  <w:style w:type="paragraph" w:customStyle="1" w:styleId="BodyTextKeep">
    <w:name w:val="Body Text Keep"/>
    <w:basedOn w:val="a"/>
    <w:next w:val="BodyTextNext"/>
    <w:rsid w:val="007D3EA5"/>
    <w:pPr>
      <w:keepNext/>
      <w:ind w:right="45"/>
    </w:pPr>
    <w:rPr>
      <w:sz w:val="18"/>
    </w:rPr>
  </w:style>
  <w:style w:type="paragraph" w:customStyle="1" w:styleId="BodyTextNext">
    <w:name w:val="Body Text Next"/>
    <w:basedOn w:val="a"/>
    <w:rsid w:val="007D3EA5"/>
    <w:pPr>
      <w:ind w:right="45"/>
    </w:pPr>
    <w:rPr>
      <w:sz w:val="18"/>
    </w:rPr>
  </w:style>
  <w:style w:type="paragraph" w:customStyle="1" w:styleId="Address">
    <w:name w:val="Address"/>
    <w:basedOn w:val="a"/>
    <w:rsid w:val="007D3EA5"/>
    <w:pPr>
      <w:keepLines/>
      <w:ind w:right="4320"/>
    </w:pPr>
    <w:rPr>
      <w:sz w:val="18"/>
    </w:rPr>
  </w:style>
  <w:style w:type="paragraph" w:customStyle="1" w:styleId="Reference">
    <w:name w:val="Reference"/>
    <w:basedOn w:val="a"/>
    <w:qFormat/>
    <w:rsid w:val="007D3EA5"/>
    <w:pPr>
      <w:numPr>
        <w:numId w:val="2"/>
      </w:numPr>
    </w:pPr>
    <w:rPr>
      <w:sz w:val="18"/>
    </w:rPr>
  </w:style>
  <w:style w:type="paragraph" w:customStyle="1" w:styleId="Equation">
    <w:name w:val="Equation"/>
    <w:basedOn w:val="a"/>
    <w:rsid w:val="003D6C40"/>
    <w:pPr>
      <w:numPr>
        <w:numId w:val="5"/>
      </w:numPr>
      <w:tabs>
        <w:tab w:val="left" w:pos="567"/>
        <w:tab w:val="right" w:pos="4678"/>
      </w:tabs>
      <w:spacing w:after="60"/>
    </w:pPr>
    <w:rPr>
      <w:sz w:val="18"/>
    </w:rPr>
  </w:style>
  <w:style w:type="paragraph" w:styleId="a3">
    <w:name w:val="Document Map"/>
    <w:basedOn w:val="a"/>
    <w:semiHidden/>
    <w:rsid w:val="007D3EA5"/>
    <w:pPr>
      <w:shd w:val="clear" w:color="auto" w:fill="000080"/>
    </w:pPr>
    <w:rPr>
      <w:rFonts w:ascii="Geneva" w:hAnsi="Geneva"/>
    </w:rPr>
  </w:style>
  <w:style w:type="paragraph" w:customStyle="1" w:styleId="Item">
    <w:name w:val="Item"/>
    <w:basedOn w:val="a"/>
    <w:rsid w:val="007D3EA5"/>
    <w:pPr>
      <w:numPr>
        <w:numId w:val="3"/>
      </w:numPr>
      <w:ind w:right="11" w:hanging="218"/>
    </w:pPr>
    <w:rPr>
      <w:sz w:val="18"/>
    </w:rPr>
  </w:style>
  <w:style w:type="paragraph" w:customStyle="1" w:styleId="Abstractnoindent">
    <w:name w:val="Abstract (no indent)"/>
    <w:basedOn w:val="ArticleTextnoindent"/>
    <w:link w:val="AbstractnoindentChar"/>
    <w:rsid w:val="00043C9A"/>
  </w:style>
  <w:style w:type="paragraph" w:customStyle="1" w:styleId="AuthorAffiliation">
    <w:name w:val="Author Affiliation"/>
    <w:basedOn w:val="a"/>
    <w:next w:val="AuthorEmail"/>
    <w:rsid w:val="007D3EA5"/>
    <w:pPr>
      <w:jc w:val="center"/>
    </w:pPr>
  </w:style>
  <w:style w:type="paragraph" w:customStyle="1" w:styleId="AbstractHeading">
    <w:name w:val="Abstract Heading"/>
    <w:basedOn w:val="1"/>
    <w:next w:val="Abstractnoindent"/>
    <w:rsid w:val="00CB7F96"/>
    <w:pPr>
      <w:numPr>
        <w:numId w:val="0"/>
      </w:numPr>
      <w:spacing w:before="0"/>
    </w:pPr>
  </w:style>
  <w:style w:type="paragraph" w:customStyle="1" w:styleId="Tablecaption">
    <w:name w:val="Table caption"/>
    <w:basedOn w:val="a"/>
    <w:rsid w:val="007D3EA5"/>
    <w:pPr>
      <w:keepNext/>
      <w:keepLines/>
      <w:spacing w:before="220" w:after="180"/>
      <w:ind w:left="289" w:right="289"/>
      <w:jc w:val="center"/>
    </w:pPr>
    <w:rPr>
      <w:sz w:val="18"/>
    </w:rPr>
  </w:style>
  <w:style w:type="paragraph" w:customStyle="1" w:styleId="email">
    <w:name w:val="email"/>
    <w:basedOn w:val="AuthorAffiliation"/>
    <w:rsid w:val="007D3EA5"/>
    <w:rPr>
      <w:rFonts w:ascii="Courier New" w:hAnsi="Courier New"/>
      <w:sz w:val="18"/>
    </w:rPr>
  </w:style>
  <w:style w:type="paragraph" w:customStyle="1" w:styleId="Figurecaption">
    <w:name w:val="Figure caption"/>
    <w:basedOn w:val="Tablecaption"/>
    <w:rsid w:val="007D3EA5"/>
    <w:rPr>
      <w:i/>
    </w:rPr>
  </w:style>
  <w:style w:type="paragraph" w:customStyle="1" w:styleId="BodyTextContinue">
    <w:name w:val="Body Text Continue"/>
    <w:basedOn w:val="BodyTextNext"/>
    <w:rsid w:val="007D3EA5"/>
    <w:pPr>
      <w:ind w:right="0" w:firstLine="0"/>
    </w:pPr>
  </w:style>
  <w:style w:type="paragraph" w:customStyle="1" w:styleId="Table">
    <w:name w:val="Table"/>
    <w:basedOn w:val="a"/>
    <w:rsid w:val="007D3EA5"/>
    <w:pPr>
      <w:ind w:right="45"/>
      <w:jc w:val="center"/>
    </w:pPr>
    <w:rPr>
      <w:sz w:val="18"/>
    </w:rPr>
  </w:style>
  <w:style w:type="paragraph" w:customStyle="1" w:styleId="Figure">
    <w:name w:val="Figure"/>
    <w:basedOn w:val="ArticleTextnoindent"/>
    <w:rsid w:val="00B52273"/>
    <w:pPr>
      <w:spacing w:after="120"/>
      <w:jc w:val="center"/>
    </w:pPr>
    <w:rPr>
      <w:sz w:val="18"/>
    </w:rPr>
  </w:style>
  <w:style w:type="character" w:styleId="a4">
    <w:name w:val="Hyperlink"/>
    <w:basedOn w:val="a0"/>
    <w:rsid w:val="00C86EEB"/>
    <w:rPr>
      <w:color w:val="0000FF"/>
      <w:u w:val="single"/>
    </w:rPr>
  </w:style>
  <w:style w:type="paragraph" w:styleId="a5">
    <w:name w:val="Title"/>
    <w:basedOn w:val="a"/>
    <w:next w:val="AuthorName"/>
    <w:qFormat/>
    <w:rsid w:val="00877F20"/>
    <w:pPr>
      <w:spacing w:before="100"/>
      <w:jc w:val="center"/>
    </w:pPr>
    <w:rPr>
      <w:b/>
      <w:sz w:val="30"/>
    </w:rPr>
  </w:style>
  <w:style w:type="character" w:styleId="a6">
    <w:name w:val="Emphasis"/>
    <w:basedOn w:val="a0"/>
    <w:qFormat/>
    <w:rsid w:val="000C3505"/>
    <w:rPr>
      <w:i/>
      <w:iCs/>
    </w:rPr>
  </w:style>
  <w:style w:type="paragraph" w:customStyle="1" w:styleId="ArticleText">
    <w:name w:val="Article Text"/>
    <w:basedOn w:val="a7"/>
    <w:link w:val="ArticleTextChar"/>
    <w:rsid w:val="006E6051"/>
    <w:pPr>
      <w:spacing w:after="0"/>
    </w:pPr>
    <w:rPr>
      <w:sz w:val="22"/>
      <w:szCs w:val="22"/>
    </w:rPr>
  </w:style>
  <w:style w:type="paragraph" w:customStyle="1" w:styleId="ArticleTextnoindent">
    <w:name w:val="Article Text (no indent)"/>
    <w:basedOn w:val="ArticleText"/>
    <w:next w:val="ArticleText"/>
    <w:link w:val="ArticleTextnoindentChar"/>
    <w:qFormat/>
    <w:rsid w:val="006E6051"/>
    <w:pPr>
      <w:ind w:firstLine="0"/>
    </w:pPr>
  </w:style>
  <w:style w:type="paragraph" w:styleId="a7">
    <w:name w:val="Body Text"/>
    <w:basedOn w:val="a"/>
    <w:link w:val="a8"/>
    <w:rsid w:val="006E6051"/>
    <w:pPr>
      <w:spacing w:after="120"/>
    </w:pPr>
  </w:style>
  <w:style w:type="paragraph" w:customStyle="1" w:styleId="AbstractText">
    <w:name w:val="Abstract Text"/>
    <w:basedOn w:val="ArticleText"/>
    <w:rsid w:val="006E6051"/>
  </w:style>
  <w:style w:type="paragraph" w:customStyle="1" w:styleId="Keywords">
    <w:name w:val="Keywords"/>
    <w:basedOn w:val="Abstractnoindent"/>
    <w:next w:val="1"/>
    <w:link w:val="KeywordsChar"/>
    <w:rsid w:val="00504A10"/>
    <w:pPr>
      <w:spacing w:before="120"/>
    </w:pPr>
  </w:style>
  <w:style w:type="paragraph" w:customStyle="1" w:styleId="AuthorEmail">
    <w:name w:val="Author Email"/>
    <w:basedOn w:val="AuthorAffiliation"/>
    <w:next w:val="AbstractHeading"/>
    <w:rsid w:val="00E062D0"/>
    <w:pPr>
      <w:spacing w:after="240"/>
    </w:pPr>
    <w:rPr>
      <w:rFonts w:ascii="Courier New" w:hAnsi="Courier New"/>
      <w:sz w:val="18"/>
    </w:rPr>
  </w:style>
  <w:style w:type="paragraph" w:customStyle="1" w:styleId="Itemisation">
    <w:name w:val="Itemisation"/>
    <w:basedOn w:val="ArticleText"/>
    <w:rsid w:val="006D1126"/>
    <w:pPr>
      <w:numPr>
        <w:numId w:val="6"/>
      </w:numPr>
    </w:pPr>
  </w:style>
  <w:style w:type="paragraph" w:customStyle="1" w:styleId="KeywordsHeading">
    <w:name w:val="Keywords Heading"/>
    <w:basedOn w:val="Keywords"/>
    <w:next w:val="1"/>
    <w:link w:val="KeywordsHeadingChar"/>
    <w:qFormat/>
    <w:rsid w:val="00E87E00"/>
    <w:rPr>
      <w:b/>
      <w:bCs/>
    </w:rPr>
  </w:style>
  <w:style w:type="character" w:customStyle="1" w:styleId="a8">
    <w:name w:val="正文文本 字符"/>
    <w:basedOn w:val="a0"/>
    <w:link w:val="a7"/>
    <w:rsid w:val="00E87E00"/>
    <w:rPr>
      <w:lang w:val="en-US" w:eastAsia="en-US" w:bidi="ar-SA"/>
    </w:rPr>
  </w:style>
  <w:style w:type="character" w:customStyle="1" w:styleId="ArticleTextChar">
    <w:name w:val="Article Text Char"/>
    <w:basedOn w:val="a8"/>
    <w:link w:val="ArticleText"/>
    <w:rsid w:val="00E87E00"/>
    <w:rPr>
      <w:sz w:val="22"/>
      <w:szCs w:val="22"/>
      <w:lang w:val="en-US" w:eastAsia="en-US" w:bidi="ar-SA"/>
    </w:rPr>
  </w:style>
  <w:style w:type="character" w:customStyle="1" w:styleId="ArticleTextnoindentChar">
    <w:name w:val="Article Text (no indent) Char"/>
    <w:basedOn w:val="ArticleTextChar"/>
    <w:link w:val="ArticleTextnoindent"/>
    <w:qFormat/>
    <w:rsid w:val="00E87E00"/>
    <w:rPr>
      <w:sz w:val="22"/>
      <w:szCs w:val="22"/>
      <w:lang w:val="en-US" w:eastAsia="en-US" w:bidi="ar-SA"/>
    </w:rPr>
  </w:style>
  <w:style w:type="character" w:customStyle="1" w:styleId="AbstractnoindentChar">
    <w:name w:val="Abstract (no indent) Char"/>
    <w:basedOn w:val="ArticleTextnoindentChar"/>
    <w:link w:val="Abstractnoindent"/>
    <w:rsid w:val="00E87E00"/>
    <w:rPr>
      <w:sz w:val="22"/>
      <w:szCs w:val="22"/>
      <w:lang w:val="en-US" w:eastAsia="en-US" w:bidi="ar-SA"/>
    </w:rPr>
  </w:style>
  <w:style w:type="character" w:customStyle="1" w:styleId="KeywordsChar">
    <w:name w:val="Keywords Char"/>
    <w:basedOn w:val="AbstractnoindentChar"/>
    <w:link w:val="Keywords"/>
    <w:rsid w:val="00504A10"/>
    <w:rPr>
      <w:sz w:val="22"/>
      <w:szCs w:val="22"/>
      <w:lang w:val="en-US" w:eastAsia="en-US" w:bidi="ar-SA"/>
    </w:rPr>
  </w:style>
  <w:style w:type="character" w:customStyle="1" w:styleId="KeywordsHeadingChar">
    <w:name w:val="Keywords Heading Char"/>
    <w:basedOn w:val="KeywordsChar"/>
    <w:link w:val="KeywordsHeading"/>
    <w:qFormat/>
    <w:rsid w:val="00E87E00"/>
    <w:rPr>
      <w:b/>
      <w:bCs/>
      <w:sz w:val="22"/>
      <w:szCs w:val="22"/>
      <w:lang w:val="en-US" w:eastAsia="en-US" w:bidi="ar-SA"/>
    </w:rPr>
  </w:style>
  <w:style w:type="paragraph" w:styleId="a9">
    <w:name w:val="caption"/>
    <w:basedOn w:val="a"/>
    <w:next w:val="a"/>
    <w:link w:val="aa"/>
    <w:qFormat/>
    <w:rsid w:val="00E87E00"/>
    <w:rPr>
      <w:b/>
      <w:bCs/>
    </w:rPr>
  </w:style>
  <w:style w:type="paragraph" w:customStyle="1" w:styleId="CaptionHeading">
    <w:name w:val="Caption Heading"/>
    <w:basedOn w:val="CaptionText"/>
    <w:next w:val="AbstractText"/>
    <w:link w:val="CaptionHeadingChar"/>
    <w:rsid w:val="00C9414A"/>
    <w:rPr>
      <w:b/>
    </w:rPr>
  </w:style>
  <w:style w:type="paragraph" w:customStyle="1" w:styleId="CaptionText">
    <w:name w:val="Caption Text"/>
    <w:basedOn w:val="a9"/>
    <w:next w:val="ArticleText"/>
    <w:link w:val="CaptionTextChar"/>
    <w:qFormat/>
    <w:rsid w:val="000001E0"/>
    <w:pPr>
      <w:keepNext/>
      <w:spacing w:before="120" w:after="120"/>
      <w:ind w:left="284" w:right="284"/>
    </w:pPr>
    <w:rPr>
      <w:b w:val="0"/>
      <w:sz w:val="18"/>
    </w:rPr>
  </w:style>
  <w:style w:type="character" w:customStyle="1" w:styleId="aa">
    <w:name w:val="题注 字符"/>
    <w:basedOn w:val="a0"/>
    <w:link w:val="a9"/>
    <w:rsid w:val="00C9414A"/>
    <w:rPr>
      <w:b/>
      <w:bCs/>
      <w:lang w:val="en-US" w:eastAsia="en-US" w:bidi="ar-SA"/>
    </w:rPr>
  </w:style>
  <w:style w:type="character" w:customStyle="1" w:styleId="CaptionHeadingChar">
    <w:name w:val="Caption Heading Char"/>
    <w:basedOn w:val="aa"/>
    <w:link w:val="CaptionHeading"/>
    <w:rsid w:val="00C9414A"/>
    <w:rPr>
      <w:b/>
      <w:bCs/>
      <w:sz w:val="18"/>
      <w:lang w:val="en-US" w:eastAsia="en-US" w:bidi="ar-SA"/>
    </w:rPr>
  </w:style>
  <w:style w:type="character" w:customStyle="1" w:styleId="CaptionTextChar">
    <w:name w:val="Caption Text Char"/>
    <w:basedOn w:val="aa"/>
    <w:link w:val="CaptionText"/>
    <w:qFormat/>
    <w:rsid w:val="000001E0"/>
    <w:rPr>
      <w:b/>
      <w:bCs/>
      <w:sz w:val="18"/>
      <w:lang w:val="en-US" w:eastAsia="en-US" w:bidi="ar-SA"/>
    </w:rPr>
  </w:style>
  <w:style w:type="paragraph" w:customStyle="1" w:styleId="Enumeration">
    <w:name w:val="Enumeration"/>
    <w:basedOn w:val="Itemisation"/>
    <w:qFormat/>
    <w:rsid w:val="00C54E76"/>
    <w:pPr>
      <w:numPr>
        <w:numId w:val="4"/>
      </w:numPr>
    </w:pPr>
  </w:style>
  <w:style w:type="paragraph" w:customStyle="1" w:styleId="AbstractHeadingalternatelanguage">
    <w:name w:val="Abstract Heading (alternate language)"/>
    <w:basedOn w:val="AbstractHeading"/>
    <w:next w:val="Abstractnoindent"/>
    <w:rsid w:val="00CB7F96"/>
    <w:pPr>
      <w:spacing w:before="120"/>
    </w:pPr>
  </w:style>
  <w:style w:type="paragraph" w:styleId="ab">
    <w:name w:val="endnote text"/>
    <w:basedOn w:val="a"/>
    <w:semiHidden/>
    <w:rsid w:val="00437B15"/>
  </w:style>
  <w:style w:type="character" w:styleId="ac">
    <w:name w:val="endnote reference"/>
    <w:basedOn w:val="a0"/>
    <w:semiHidden/>
    <w:qFormat/>
    <w:rsid w:val="00437B15"/>
    <w:rPr>
      <w:vertAlign w:val="superscript"/>
    </w:rPr>
  </w:style>
  <w:style w:type="paragraph" w:customStyle="1" w:styleId="AbstractHeading0">
    <w:name w:val="AbstractHeading"/>
    <w:basedOn w:val="a"/>
    <w:qFormat/>
    <w:rsid w:val="006E129B"/>
    <w:pPr>
      <w:spacing w:before="80" w:after="120"/>
      <w:ind w:right="45"/>
      <w:jc w:val="center"/>
    </w:pPr>
    <w:rPr>
      <w:b/>
      <w:sz w:val="22"/>
    </w:rPr>
  </w:style>
  <w:style w:type="paragraph" w:customStyle="1" w:styleId="Author">
    <w:name w:val="Author"/>
    <w:basedOn w:val="a"/>
    <w:next w:val="a"/>
    <w:qFormat/>
    <w:rsid w:val="006E129B"/>
    <w:pPr>
      <w:spacing w:before="220" w:after="220"/>
      <w:jc w:val="center"/>
    </w:pPr>
    <w:rPr>
      <w:i/>
    </w:rPr>
  </w:style>
  <w:style w:type="paragraph" w:styleId="ad">
    <w:name w:val="footnote text"/>
    <w:basedOn w:val="a"/>
    <w:semiHidden/>
    <w:qFormat/>
    <w:rsid w:val="005B4204"/>
    <w:pPr>
      <w:snapToGrid w:val="0"/>
    </w:pPr>
    <w:rPr>
      <w:sz w:val="18"/>
      <w:szCs w:val="18"/>
    </w:rPr>
  </w:style>
  <w:style w:type="character" w:styleId="ae">
    <w:name w:val="footnote reference"/>
    <w:basedOn w:val="a0"/>
    <w:semiHidden/>
    <w:qFormat/>
    <w:rsid w:val="005B4204"/>
    <w:rPr>
      <w:vertAlign w:val="superscript"/>
    </w:rPr>
  </w:style>
  <w:style w:type="paragraph" w:styleId="af">
    <w:name w:val="header"/>
    <w:basedOn w:val="a"/>
    <w:rsid w:val="00CC615C"/>
    <w:pPr>
      <w:pBdr>
        <w:bottom w:val="single" w:sz="6" w:space="1" w:color="auto"/>
      </w:pBdr>
      <w:tabs>
        <w:tab w:val="center" w:pos="4153"/>
        <w:tab w:val="right" w:pos="8306"/>
      </w:tabs>
      <w:snapToGrid w:val="0"/>
      <w:jc w:val="center"/>
    </w:pPr>
    <w:rPr>
      <w:sz w:val="18"/>
      <w:szCs w:val="18"/>
    </w:rPr>
  </w:style>
  <w:style w:type="paragraph" w:styleId="af0">
    <w:name w:val="footer"/>
    <w:basedOn w:val="a"/>
    <w:rsid w:val="00CC615C"/>
    <w:pPr>
      <w:tabs>
        <w:tab w:val="center" w:pos="4153"/>
        <w:tab w:val="right" w:pos="8306"/>
      </w:tabs>
      <w:snapToGrid w:val="0"/>
    </w:pPr>
    <w:rPr>
      <w:sz w:val="18"/>
      <w:szCs w:val="18"/>
    </w:rPr>
  </w:style>
  <w:style w:type="paragraph" w:styleId="af1">
    <w:name w:val="Plain Text"/>
    <w:basedOn w:val="a"/>
    <w:link w:val="af2"/>
    <w:qFormat/>
    <w:rsid w:val="00BC5314"/>
    <w:pPr>
      <w:widowControl w:val="0"/>
    </w:pPr>
    <w:rPr>
      <w:rFonts w:ascii="宋体" w:hAnsi="Courier New" w:cs="Courier New"/>
      <w:kern w:val="2"/>
      <w:sz w:val="21"/>
      <w:szCs w:val="21"/>
    </w:rPr>
  </w:style>
  <w:style w:type="character" w:customStyle="1" w:styleId="af2">
    <w:name w:val="纯文本 字符"/>
    <w:basedOn w:val="a0"/>
    <w:link w:val="af1"/>
    <w:qFormat/>
    <w:rsid w:val="00BC5314"/>
    <w:rPr>
      <w:rFonts w:ascii="宋体" w:hAnsi="Courier New" w:cs="Courier New"/>
      <w:kern w:val="2"/>
      <w:sz w:val="21"/>
      <w:szCs w:val="21"/>
    </w:rPr>
  </w:style>
  <w:style w:type="paragraph" w:styleId="af3">
    <w:name w:val="Normal (Web)"/>
    <w:basedOn w:val="a"/>
    <w:uiPriority w:val="99"/>
    <w:unhideWhenUsed/>
    <w:rsid w:val="00B96737"/>
    <w:pPr>
      <w:spacing w:before="100" w:beforeAutospacing="1" w:after="100" w:afterAutospacing="1"/>
    </w:pPr>
  </w:style>
  <w:style w:type="character" w:customStyle="1" w:styleId="UnresolvedMention">
    <w:name w:val="Unresolved Mention"/>
    <w:basedOn w:val="a0"/>
    <w:uiPriority w:val="99"/>
    <w:semiHidden/>
    <w:unhideWhenUsed/>
    <w:rsid w:val="00AD371B"/>
    <w:rPr>
      <w:color w:val="605E5C"/>
      <w:shd w:val="clear" w:color="auto" w:fill="E1DFDD"/>
    </w:rPr>
  </w:style>
  <w:style w:type="paragraph" w:styleId="HTML">
    <w:name w:val="HTML Preformatted"/>
    <w:basedOn w:val="a"/>
    <w:link w:val="HTML0"/>
    <w:uiPriority w:val="99"/>
    <w:semiHidden/>
    <w:unhideWhenUsed/>
    <w:rsid w:val="009D3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HTML 预设格式 字符"/>
    <w:basedOn w:val="a0"/>
    <w:link w:val="HTML"/>
    <w:uiPriority w:val="99"/>
    <w:semiHidden/>
    <w:rsid w:val="009D3B29"/>
    <w:rPr>
      <w:rFonts w:ascii="Courier New" w:eastAsia="Times New Roman" w:hAnsi="Courier New" w:cs="Courier New"/>
    </w:rPr>
  </w:style>
  <w:style w:type="character" w:styleId="af4">
    <w:name w:val="Placeholder Text"/>
    <w:basedOn w:val="a0"/>
    <w:uiPriority w:val="99"/>
    <w:semiHidden/>
    <w:rsid w:val="007930B4"/>
    <w:rPr>
      <w:color w:val="808080"/>
    </w:rPr>
  </w:style>
  <w:style w:type="character" w:styleId="af5">
    <w:name w:val="annotation reference"/>
    <w:basedOn w:val="a0"/>
    <w:semiHidden/>
    <w:unhideWhenUsed/>
    <w:rsid w:val="009B50AE"/>
    <w:rPr>
      <w:sz w:val="21"/>
      <w:szCs w:val="21"/>
    </w:rPr>
  </w:style>
  <w:style w:type="paragraph" w:styleId="af6">
    <w:name w:val="annotation text"/>
    <w:basedOn w:val="a"/>
    <w:link w:val="af7"/>
    <w:semiHidden/>
    <w:unhideWhenUsed/>
    <w:rsid w:val="009B50AE"/>
  </w:style>
  <w:style w:type="character" w:customStyle="1" w:styleId="af7">
    <w:name w:val="批注文字 字符"/>
    <w:basedOn w:val="a0"/>
    <w:link w:val="af6"/>
    <w:semiHidden/>
    <w:rsid w:val="009B50AE"/>
    <w:rPr>
      <w:rFonts w:eastAsia="Times New Roman"/>
      <w:sz w:val="24"/>
      <w:szCs w:val="24"/>
    </w:rPr>
  </w:style>
  <w:style w:type="paragraph" w:styleId="af8">
    <w:name w:val="annotation subject"/>
    <w:basedOn w:val="af6"/>
    <w:next w:val="af6"/>
    <w:link w:val="af9"/>
    <w:semiHidden/>
    <w:unhideWhenUsed/>
    <w:rsid w:val="009B50AE"/>
    <w:rPr>
      <w:b/>
      <w:bCs/>
    </w:rPr>
  </w:style>
  <w:style w:type="character" w:customStyle="1" w:styleId="af9">
    <w:name w:val="批注主题 字符"/>
    <w:basedOn w:val="af7"/>
    <w:link w:val="af8"/>
    <w:semiHidden/>
    <w:rsid w:val="009B50AE"/>
    <w:rPr>
      <w:rFonts w:eastAsia="Times New Roman"/>
      <w:b/>
      <w:bCs/>
      <w:sz w:val="24"/>
      <w:szCs w:val="24"/>
    </w:rPr>
  </w:style>
  <w:style w:type="table" w:styleId="afa">
    <w:name w:val="Table Grid"/>
    <w:basedOn w:val="a1"/>
    <w:rsid w:val="00455ED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alloon Text"/>
    <w:basedOn w:val="a"/>
    <w:link w:val="afc"/>
    <w:semiHidden/>
    <w:unhideWhenUsed/>
    <w:rsid w:val="008367B9"/>
    <w:pPr>
      <w:spacing w:before="0"/>
    </w:pPr>
    <w:rPr>
      <w:sz w:val="18"/>
      <w:szCs w:val="18"/>
    </w:rPr>
  </w:style>
  <w:style w:type="character" w:customStyle="1" w:styleId="afc">
    <w:name w:val="批注框文本 字符"/>
    <w:basedOn w:val="a0"/>
    <w:link w:val="afb"/>
    <w:semiHidden/>
    <w:rsid w:val="008367B9"/>
    <w:rPr>
      <w:rFonts w:eastAsia="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3000">
      <w:bodyDiv w:val="1"/>
      <w:marLeft w:val="0"/>
      <w:marRight w:val="0"/>
      <w:marTop w:val="0"/>
      <w:marBottom w:val="0"/>
      <w:divBdr>
        <w:top w:val="none" w:sz="0" w:space="0" w:color="auto"/>
        <w:left w:val="none" w:sz="0" w:space="0" w:color="auto"/>
        <w:bottom w:val="none" w:sz="0" w:space="0" w:color="auto"/>
        <w:right w:val="none" w:sz="0" w:space="0" w:color="auto"/>
      </w:divBdr>
      <w:divsChild>
        <w:div w:id="1399784656">
          <w:marLeft w:val="0"/>
          <w:marRight w:val="0"/>
          <w:marTop w:val="0"/>
          <w:marBottom w:val="0"/>
          <w:divBdr>
            <w:top w:val="none" w:sz="0" w:space="0" w:color="auto"/>
            <w:left w:val="none" w:sz="0" w:space="0" w:color="auto"/>
            <w:bottom w:val="none" w:sz="0" w:space="0" w:color="auto"/>
            <w:right w:val="none" w:sz="0" w:space="0" w:color="auto"/>
          </w:divBdr>
          <w:divsChild>
            <w:div w:id="1114715694">
              <w:marLeft w:val="0"/>
              <w:marRight w:val="0"/>
              <w:marTop w:val="0"/>
              <w:marBottom w:val="0"/>
              <w:divBdr>
                <w:top w:val="none" w:sz="0" w:space="0" w:color="auto"/>
                <w:left w:val="none" w:sz="0" w:space="0" w:color="auto"/>
                <w:bottom w:val="none" w:sz="0" w:space="0" w:color="auto"/>
                <w:right w:val="none" w:sz="0" w:space="0" w:color="auto"/>
              </w:divBdr>
              <w:divsChild>
                <w:div w:id="193230578">
                  <w:marLeft w:val="0"/>
                  <w:marRight w:val="0"/>
                  <w:marTop w:val="0"/>
                  <w:marBottom w:val="0"/>
                  <w:divBdr>
                    <w:top w:val="none" w:sz="0" w:space="0" w:color="auto"/>
                    <w:left w:val="none" w:sz="0" w:space="0" w:color="auto"/>
                    <w:bottom w:val="none" w:sz="0" w:space="0" w:color="auto"/>
                    <w:right w:val="none" w:sz="0" w:space="0" w:color="auto"/>
                  </w:divBdr>
                </w:div>
              </w:divsChild>
            </w:div>
            <w:div w:id="304627331">
              <w:marLeft w:val="0"/>
              <w:marRight w:val="0"/>
              <w:marTop w:val="0"/>
              <w:marBottom w:val="0"/>
              <w:divBdr>
                <w:top w:val="none" w:sz="0" w:space="0" w:color="auto"/>
                <w:left w:val="none" w:sz="0" w:space="0" w:color="auto"/>
                <w:bottom w:val="none" w:sz="0" w:space="0" w:color="auto"/>
                <w:right w:val="none" w:sz="0" w:space="0" w:color="auto"/>
              </w:divBdr>
              <w:divsChild>
                <w:div w:id="58938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3319">
          <w:marLeft w:val="0"/>
          <w:marRight w:val="0"/>
          <w:marTop w:val="0"/>
          <w:marBottom w:val="0"/>
          <w:divBdr>
            <w:top w:val="none" w:sz="0" w:space="0" w:color="auto"/>
            <w:left w:val="none" w:sz="0" w:space="0" w:color="auto"/>
            <w:bottom w:val="none" w:sz="0" w:space="0" w:color="auto"/>
            <w:right w:val="none" w:sz="0" w:space="0" w:color="auto"/>
          </w:divBdr>
          <w:divsChild>
            <w:div w:id="1120341679">
              <w:marLeft w:val="0"/>
              <w:marRight w:val="0"/>
              <w:marTop w:val="0"/>
              <w:marBottom w:val="0"/>
              <w:divBdr>
                <w:top w:val="none" w:sz="0" w:space="0" w:color="auto"/>
                <w:left w:val="none" w:sz="0" w:space="0" w:color="auto"/>
                <w:bottom w:val="none" w:sz="0" w:space="0" w:color="auto"/>
                <w:right w:val="none" w:sz="0" w:space="0" w:color="auto"/>
              </w:divBdr>
              <w:divsChild>
                <w:div w:id="806093929">
                  <w:marLeft w:val="0"/>
                  <w:marRight w:val="0"/>
                  <w:marTop w:val="0"/>
                  <w:marBottom w:val="0"/>
                  <w:divBdr>
                    <w:top w:val="none" w:sz="0" w:space="0" w:color="auto"/>
                    <w:left w:val="none" w:sz="0" w:space="0" w:color="auto"/>
                    <w:bottom w:val="none" w:sz="0" w:space="0" w:color="auto"/>
                    <w:right w:val="none" w:sz="0" w:space="0" w:color="auto"/>
                  </w:divBdr>
                </w:div>
              </w:divsChild>
            </w:div>
            <w:div w:id="982202020">
              <w:marLeft w:val="0"/>
              <w:marRight w:val="0"/>
              <w:marTop w:val="0"/>
              <w:marBottom w:val="0"/>
              <w:divBdr>
                <w:top w:val="none" w:sz="0" w:space="0" w:color="auto"/>
                <w:left w:val="none" w:sz="0" w:space="0" w:color="auto"/>
                <w:bottom w:val="none" w:sz="0" w:space="0" w:color="auto"/>
                <w:right w:val="none" w:sz="0" w:space="0" w:color="auto"/>
              </w:divBdr>
              <w:divsChild>
                <w:div w:id="14592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6576">
          <w:marLeft w:val="0"/>
          <w:marRight w:val="0"/>
          <w:marTop w:val="0"/>
          <w:marBottom w:val="0"/>
          <w:divBdr>
            <w:top w:val="none" w:sz="0" w:space="0" w:color="auto"/>
            <w:left w:val="none" w:sz="0" w:space="0" w:color="auto"/>
            <w:bottom w:val="none" w:sz="0" w:space="0" w:color="auto"/>
            <w:right w:val="none" w:sz="0" w:space="0" w:color="auto"/>
          </w:divBdr>
          <w:divsChild>
            <w:div w:id="1124428143">
              <w:marLeft w:val="0"/>
              <w:marRight w:val="0"/>
              <w:marTop w:val="0"/>
              <w:marBottom w:val="0"/>
              <w:divBdr>
                <w:top w:val="none" w:sz="0" w:space="0" w:color="auto"/>
                <w:left w:val="none" w:sz="0" w:space="0" w:color="auto"/>
                <w:bottom w:val="none" w:sz="0" w:space="0" w:color="auto"/>
                <w:right w:val="none" w:sz="0" w:space="0" w:color="auto"/>
              </w:divBdr>
              <w:divsChild>
                <w:div w:id="633751499">
                  <w:marLeft w:val="0"/>
                  <w:marRight w:val="0"/>
                  <w:marTop w:val="0"/>
                  <w:marBottom w:val="0"/>
                  <w:divBdr>
                    <w:top w:val="none" w:sz="0" w:space="0" w:color="auto"/>
                    <w:left w:val="none" w:sz="0" w:space="0" w:color="auto"/>
                    <w:bottom w:val="none" w:sz="0" w:space="0" w:color="auto"/>
                    <w:right w:val="none" w:sz="0" w:space="0" w:color="auto"/>
                  </w:divBdr>
                </w:div>
              </w:divsChild>
            </w:div>
            <w:div w:id="1250694878">
              <w:marLeft w:val="0"/>
              <w:marRight w:val="0"/>
              <w:marTop w:val="0"/>
              <w:marBottom w:val="0"/>
              <w:divBdr>
                <w:top w:val="none" w:sz="0" w:space="0" w:color="auto"/>
                <w:left w:val="none" w:sz="0" w:space="0" w:color="auto"/>
                <w:bottom w:val="none" w:sz="0" w:space="0" w:color="auto"/>
                <w:right w:val="none" w:sz="0" w:space="0" w:color="auto"/>
              </w:divBdr>
              <w:divsChild>
                <w:div w:id="17650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7358">
          <w:marLeft w:val="0"/>
          <w:marRight w:val="0"/>
          <w:marTop w:val="0"/>
          <w:marBottom w:val="0"/>
          <w:divBdr>
            <w:top w:val="none" w:sz="0" w:space="0" w:color="auto"/>
            <w:left w:val="none" w:sz="0" w:space="0" w:color="auto"/>
            <w:bottom w:val="none" w:sz="0" w:space="0" w:color="auto"/>
            <w:right w:val="none" w:sz="0" w:space="0" w:color="auto"/>
          </w:divBdr>
          <w:divsChild>
            <w:div w:id="495072804">
              <w:marLeft w:val="0"/>
              <w:marRight w:val="0"/>
              <w:marTop w:val="0"/>
              <w:marBottom w:val="0"/>
              <w:divBdr>
                <w:top w:val="none" w:sz="0" w:space="0" w:color="auto"/>
                <w:left w:val="none" w:sz="0" w:space="0" w:color="auto"/>
                <w:bottom w:val="none" w:sz="0" w:space="0" w:color="auto"/>
                <w:right w:val="none" w:sz="0" w:space="0" w:color="auto"/>
              </w:divBdr>
              <w:divsChild>
                <w:div w:id="64077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38029">
          <w:marLeft w:val="0"/>
          <w:marRight w:val="0"/>
          <w:marTop w:val="0"/>
          <w:marBottom w:val="0"/>
          <w:divBdr>
            <w:top w:val="none" w:sz="0" w:space="0" w:color="auto"/>
            <w:left w:val="none" w:sz="0" w:space="0" w:color="auto"/>
            <w:bottom w:val="none" w:sz="0" w:space="0" w:color="auto"/>
            <w:right w:val="none" w:sz="0" w:space="0" w:color="auto"/>
          </w:divBdr>
          <w:divsChild>
            <w:div w:id="1210921676">
              <w:marLeft w:val="0"/>
              <w:marRight w:val="0"/>
              <w:marTop w:val="0"/>
              <w:marBottom w:val="0"/>
              <w:divBdr>
                <w:top w:val="none" w:sz="0" w:space="0" w:color="auto"/>
                <w:left w:val="none" w:sz="0" w:space="0" w:color="auto"/>
                <w:bottom w:val="none" w:sz="0" w:space="0" w:color="auto"/>
                <w:right w:val="none" w:sz="0" w:space="0" w:color="auto"/>
              </w:divBdr>
              <w:divsChild>
                <w:div w:id="265891938">
                  <w:marLeft w:val="0"/>
                  <w:marRight w:val="0"/>
                  <w:marTop w:val="0"/>
                  <w:marBottom w:val="0"/>
                  <w:divBdr>
                    <w:top w:val="none" w:sz="0" w:space="0" w:color="auto"/>
                    <w:left w:val="none" w:sz="0" w:space="0" w:color="auto"/>
                    <w:bottom w:val="none" w:sz="0" w:space="0" w:color="auto"/>
                    <w:right w:val="none" w:sz="0" w:space="0" w:color="auto"/>
                  </w:divBdr>
                </w:div>
              </w:divsChild>
            </w:div>
            <w:div w:id="343359442">
              <w:marLeft w:val="0"/>
              <w:marRight w:val="0"/>
              <w:marTop w:val="0"/>
              <w:marBottom w:val="0"/>
              <w:divBdr>
                <w:top w:val="none" w:sz="0" w:space="0" w:color="auto"/>
                <w:left w:val="none" w:sz="0" w:space="0" w:color="auto"/>
                <w:bottom w:val="none" w:sz="0" w:space="0" w:color="auto"/>
                <w:right w:val="none" w:sz="0" w:space="0" w:color="auto"/>
              </w:divBdr>
              <w:divsChild>
                <w:div w:id="12174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88485">
          <w:marLeft w:val="0"/>
          <w:marRight w:val="0"/>
          <w:marTop w:val="0"/>
          <w:marBottom w:val="0"/>
          <w:divBdr>
            <w:top w:val="none" w:sz="0" w:space="0" w:color="auto"/>
            <w:left w:val="none" w:sz="0" w:space="0" w:color="auto"/>
            <w:bottom w:val="none" w:sz="0" w:space="0" w:color="auto"/>
            <w:right w:val="none" w:sz="0" w:space="0" w:color="auto"/>
          </w:divBdr>
          <w:divsChild>
            <w:div w:id="1977222913">
              <w:marLeft w:val="0"/>
              <w:marRight w:val="0"/>
              <w:marTop w:val="0"/>
              <w:marBottom w:val="0"/>
              <w:divBdr>
                <w:top w:val="none" w:sz="0" w:space="0" w:color="auto"/>
                <w:left w:val="none" w:sz="0" w:space="0" w:color="auto"/>
                <w:bottom w:val="none" w:sz="0" w:space="0" w:color="auto"/>
                <w:right w:val="none" w:sz="0" w:space="0" w:color="auto"/>
              </w:divBdr>
              <w:divsChild>
                <w:div w:id="2122533723">
                  <w:marLeft w:val="0"/>
                  <w:marRight w:val="0"/>
                  <w:marTop w:val="0"/>
                  <w:marBottom w:val="0"/>
                  <w:divBdr>
                    <w:top w:val="none" w:sz="0" w:space="0" w:color="auto"/>
                    <w:left w:val="none" w:sz="0" w:space="0" w:color="auto"/>
                    <w:bottom w:val="none" w:sz="0" w:space="0" w:color="auto"/>
                    <w:right w:val="none" w:sz="0" w:space="0" w:color="auto"/>
                  </w:divBdr>
                </w:div>
              </w:divsChild>
            </w:div>
            <w:div w:id="1855264289">
              <w:marLeft w:val="0"/>
              <w:marRight w:val="0"/>
              <w:marTop w:val="0"/>
              <w:marBottom w:val="0"/>
              <w:divBdr>
                <w:top w:val="none" w:sz="0" w:space="0" w:color="auto"/>
                <w:left w:val="none" w:sz="0" w:space="0" w:color="auto"/>
                <w:bottom w:val="none" w:sz="0" w:space="0" w:color="auto"/>
                <w:right w:val="none" w:sz="0" w:space="0" w:color="auto"/>
              </w:divBdr>
              <w:divsChild>
                <w:div w:id="10526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3663">
          <w:marLeft w:val="0"/>
          <w:marRight w:val="0"/>
          <w:marTop w:val="0"/>
          <w:marBottom w:val="0"/>
          <w:divBdr>
            <w:top w:val="none" w:sz="0" w:space="0" w:color="auto"/>
            <w:left w:val="none" w:sz="0" w:space="0" w:color="auto"/>
            <w:bottom w:val="none" w:sz="0" w:space="0" w:color="auto"/>
            <w:right w:val="none" w:sz="0" w:space="0" w:color="auto"/>
          </w:divBdr>
          <w:divsChild>
            <w:div w:id="890926150">
              <w:marLeft w:val="0"/>
              <w:marRight w:val="0"/>
              <w:marTop w:val="0"/>
              <w:marBottom w:val="0"/>
              <w:divBdr>
                <w:top w:val="none" w:sz="0" w:space="0" w:color="auto"/>
                <w:left w:val="none" w:sz="0" w:space="0" w:color="auto"/>
                <w:bottom w:val="none" w:sz="0" w:space="0" w:color="auto"/>
                <w:right w:val="none" w:sz="0" w:space="0" w:color="auto"/>
              </w:divBdr>
              <w:divsChild>
                <w:div w:id="963848750">
                  <w:marLeft w:val="0"/>
                  <w:marRight w:val="0"/>
                  <w:marTop w:val="0"/>
                  <w:marBottom w:val="0"/>
                  <w:divBdr>
                    <w:top w:val="none" w:sz="0" w:space="0" w:color="auto"/>
                    <w:left w:val="none" w:sz="0" w:space="0" w:color="auto"/>
                    <w:bottom w:val="none" w:sz="0" w:space="0" w:color="auto"/>
                    <w:right w:val="none" w:sz="0" w:space="0" w:color="auto"/>
                  </w:divBdr>
                </w:div>
              </w:divsChild>
            </w:div>
            <w:div w:id="1294992008">
              <w:marLeft w:val="0"/>
              <w:marRight w:val="0"/>
              <w:marTop w:val="0"/>
              <w:marBottom w:val="0"/>
              <w:divBdr>
                <w:top w:val="none" w:sz="0" w:space="0" w:color="auto"/>
                <w:left w:val="none" w:sz="0" w:space="0" w:color="auto"/>
                <w:bottom w:val="none" w:sz="0" w:space="0" w:color="auto"/>
                <w:right w:val="none" w:sz="0" w:space="0" w:color="auto"/>
              </w:divBdr>
              <w:divsChild>
                <w:div w:id="135515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09418">
          <w:marLeft w:val="0"/>
          <w:marRight w:val="0"/>
          <w:marTop w:val="0"/>
          <w:marBottom w:val="0"/>
          <w:divBdr>
            <w:top w:val="none" w:sz="0" w:space="0" w:color="auto"/>
            <w:left w:val="none" w:sz="0" w:space="0" w:color="auto"/>
            <w:bottom w:val="none" w:sz="0" w:space="0" w:color="auto"/>
            <w:right w:val="none" w:sz="0" w:space="0" w:color="auto"/>
          </w:divBdr>
          <w:divsChild>
            <w:div w:id="1670017031">
              <w:marLeft w:val="0"/>
              <w:marRight w:val="0"/>
              <w:marTop w:val="0"/>
              <w:marBottom w:val="0"/>
              <w:divBdr>
                <w:top w:val="none" w:sz="0" w:space="0" w:color="auto"/>
                <w:left w:val="none" w:sz="0" w:space="0" w:color="auto"/>
                <w:bottom w:val="none" w:sz="0" w:space="0" w:color="auto"/>
                <w:right w:val="none" w:sz="0" w:space="0" w:color="auto"/>
              </w:divBdr>
              <w:divsChild>
                <w:div w:id="488249819">
                  <w:marLeft w:val="0"/>
                  <w:marRight w:val="0"/>
                  <w:marTop w:val="0"/>
                  <w:marBottom w:val="0"/>
                  <w:divBdr>
                    <w:top w:val="none" w:sz="0" w:space="0" w:color="auto"/>
                    <w:left w:val="none" w:sz="0" w:space="0" w:color="auto"/>
                    <w:bottom w:val="none" w:sz="0" w:space="0" w:color="auto"/>
                    <w:right w:val="none" w:sz="0" w:space="0" w:color="auto"/>
                  </w:divBdr>
                </w:div>
              </w:divsChild>
            </w:div>
            <w:div w:id="4326515">
              <w:marLeft w:val="0"/>
              <w:marRight w:val="0"/>
              <w:marTop w:val="0"/>
              <w:marBottom w:val="0"/>
              <w:divBdr>
                <w:top w:val="none" w:sz="0" w:space="0" w:color="auto"/>
                <w:left w:val="none" w:sz="0" w:space="0" w:color="auto"/>
                <w:bottom w:val="none" w:sz="0" w:space="0" w:color="auto"/>
                <w:right w:val="none" w:sz="0" w:space="0" w:color="auto"/>
              </w:divBdr>
              <w:divsChild>
                <w:div w:id="182172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3308">
          <w:marLeft w:val="0"/>
          <w:marRight w:val="0"/>
          <w:marTop w:val="0"/>
          <w:marBottom w:val="0"/>
          <w:divBdr>
            <w:top w:val="none" w:sz="0" w:space="0" w:color="auto"/>
            <w:left w:val="none" w:sz="0" w:space="0" w:color="auto"/>
            <w:bottom w:val="none" w:sz="0" w:space="0" w:color="auto"/>
            <w:right w:val="none" w:sz="0" w:space="0" w:color="auto"/>
          </w:divBdr>
          <w:divsChild>
            <w:div w:id="899287944">
              <w:marLeft w:val="0"/>
              <w:marRight w:val="0"/>
              <w:marTop w:val="0"/>
              <w:marBottom w:val="0"/>
              <w:divBdr>
                <w:top w:val="none" w:sz="0" w:space="0" w:color="auto"/>
                <w:left w:val="none" w:sz="0" w:space="0" w:color="auto"/>
                <w:bottom w:val="none" w:sz="0" w:space="0" w:color="auto"/>
                <w:right w:val="none" w:sz="0" w:space="0" w:color="auto"/>
              </w:divBdr>
              <w:divsChild>
                <w:div w:id="1031103413">
                  <w:marLeft w:val="0"/>
                  <w:marRight w:val="0"/>
                  <w:marTop w:val="0"/>
                  <w:marBottom w:val="0"/>
                  <w:divBdr>
                    <w:top w:val="none" w:sz="0" w:space="0" w:color="auto"/>
                    <w:left w:val="none" w:sz="0" w:space="0" w:color="auto"/>
                    <w:bottom w:val="none" w:sz="0" w:space="0" w:color="auto"/>
                    <w:right w:val="none" w:sz="0" w:space="0" w:color="auto"/>
                  </w:divBdr>
                </w:div>
              </w:divsChild>
            </w:div>
            <w:div w:id="1732338347">
              <w:marLeft w:val="0"/>
              <w:marRight w:val="0"/>
              <w:marTop w:val="0"/>
              <w:marBottom w:val="0"/>
              <w:divBdr>
                <w:top w:val="none" w:sz="0" w:space="0" w:color="auto"/>
                <w:left w:val="none" w:sz="0" w:space="0" w:color="auto"/>
                <w:bottom w:val="none" w:sz="0" w:space="0" w:color="auto"/>
                <w:right w:val="none" w:sz="0" w:space="0" w:color="auto"/>
              </w:divBdr>
              <w:divsChild>
                <w:div w:id="18019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978482">
          <w:marLeft w:val="0"/>
          <w:marRight w:val="0"/>
          <w:marTop w:val="0"/>
          <w:marBottom w:val="0"/>
          <w:divBdr>
            <w:top w:val="none" w:sz="0" w:space="0" w:color="auto"/>
            <w:left w:val="none" w:sz="0" w:space="0" w:color="auto"/>
            <w:bottom w:val="none" w:sz="0" w:space="0" w:color="auto"/>
            <w:right w:val="none" w:sz="0" w:space="0" w:color="auto"/>
          </w:divBdr>
          <w:divsChild>
            <w:div w:id="1802772631">
              <w:marLeft w:val="0"/>
              <w:marRight w:val="0"/>
              <w:marTop w:val="0"/>
              <w:marBottom w:val="0"/>
              <w:divBdr>
                <w:top w:val="none" w:sz="0" w:space="0" w:color="auto"/>
                <w:left w:val="none" w:sz="0" w:space="0" w:color="auto"/>
                <w:bottom w:val="none" w:sz="0" w:space="0" w:color="auto"/>
                <w:right w:val="none" w:sz="0" w:space="0" w:color="auto"/>
              </w:divBdr>
              <w:divsChild>
                <w:div w:id="9428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9500">
      <w:bodyDiv w:val="1"/>
      <w:marLeft w:val="0"/>
      <w:marRight w:val="0"/>
      <w:marTop w:val="0"/>
      <w:marBottom w:val="0"/>
      <w:divBdr>
        <w:top w:val="none" w:sz="0" w:space="0" w:color="auto"/>
        <w:left w:val="none" w:sz="0" w:space="0" w:color="auto"/>
        <w:bottom w:val="none" w:sz="0" w:space="0" w:color="auto"/>
        <w:right w:val="none" w:sz="0" w:space="0" w:color="auto"/>
      </w:divBdr>
      <w:divsChild>
        <w:div w:id="32079407">
          <w:marLeft w:val="0"/>
          <w:marRight w:val="0"/>
          <w:marTop w:val="0"/>
          <w:marBottom w:val="0"/>
          <w:divBdr>
            <w:top w:val="none" w:sz="0" w:space="0" w:color="auto"/>
            <w:left w:val="none" w:sz="0" w:space="0" w:color="auto"/>
            <w:bottom w:val="none" w:sz="0" w:space="0" w:color="auto"/>
            <w:right w:val="none" w:sz="0" w:space="0" w:color="auto"/>
          </w:divBdr>
          <w:divsChild>
            <w:div w:id="1793403473">
              <w:marLeft w:val="0"/>
              <w:marRight w:val="0"/>
              <w:marTop w:val="0"/>
              <w:marBottom w:val="0"/>
              <w:divBdr>
                <w:top w:val="none" w:sz="0" w:space="0" w:color="auto"/>
                <w:left w:val="none" w:sz="0" w:space="0" w:color="auto"/>
                <w:bottom w:val="none" w:sz="0" w:space="0" w:color="auto"/>
                <w:right w:val="none" w:sz="0" w:space="0" w:color="auto"/>
              </w:divBdr>
              <w:divsChild>
                <w:div w:id="16817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458076">
      <w:bodyDiv w:val="1"/>
      <w:marLeft w:val="0"/>
      <w:marRight w:val="0"/>
      <w:marTop w:val="0"/>
      <w:marBottom w:val="0"/>
      <w:divBdr>
        <w:top w:val="none" w:sz="0" w:space="0" w:color="auto"/>
        <w:left w:val="none" w:sz="0" w:space="0" w:color="auto"/>
        <w:bottom w:val="none" w:sz="0" w:space="0" w:color="auto"/>
        <w:right w:val="none" w:sz="0" w:space="0" w:color="auto"/>
      </w:divBdr>
      <w:divsChild>
        <w:div w:id="1963919054">
          <w:marLeft w:val="0"/>
          <w:marRight w:val="0"/>
          <w:marTop w:val="0"/>
          <w:marBottom w:val="0"/>
          <w:divBdr>
            <w:top w:val="none" w:sz="0" w:space="0" w:color="auto"/>
            <w:left w:val="none" w:sz="0" w:space="0" w:color="auto"/>
            <w:bottom w:val="none" w:sz="0" w:space="0" w:color="auto"/>
            <w:right w:val="none" w:sz="0" w:space="0" w:color="auto"/>
          </w:divBdr>
          <w:divsChild>
            <w:div w:id="1098480164">
              <w:marLeft w:val="0"/>
              <w:marRight w:val="0"/>
              <w:marTop w:val="0"/>
              <w:marBottom w:val="0"/>
              <w:divBdr>
                <w:top w:val="none" w:sz="0" w:space="0" w:color="auto"/>
                <w:left w:val="none" w:sz="0" w:space="0" w:color="auto"/>
                <w:bottom w:val="none" w:sz="0" w:space="0" w:color="auto"/>
                <w:right w:val="none" w:sz="0" w:space="0" w:color="auto"/>
              </w:divBdr>
              <w:divsChild>
                <w:div w:id="44901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47248">
          <w:marLeft w:val="0"/>
          <w:marRight w:val="0"/>
          <w:marTop w:val="0"/>
          <w:marBottom w:val="0"/>
          <w:divBdr>
            <w:top w:val="none" w:sz="0" w:space="0" w:color="auto"/>
            <w:left w:val="none" w:sz="0" w:space="0" w:color="auto"/>
            <w:bottom w:val="none" w:sz="0" w:space="0" w:color="auto"/>
            <w:right w:val="none" w:sz="0" w:space="0" w:color="auto"/>
          </w:divBdr>
          <w:divsChild>
            <w:div w:id="209151138">
              <w:marLeft w:val="0"/>
              <w:marRight w:val="0"/>
              <w:marTop w:val="0"/>
              <w:marBottom w:val="0"/>
              <w:divBdr>
                <w:top w:val="none" w:sz="0" w:space="0" w:color="auto"/>
                <w:left w:val="none" w:sz="0" w:space="0" w:color="auto"/>
                <w:bottom w:val="none" w:sz="0" w:space="0" w:color="auto"/>
                <w:right w:val="none" w:sz="0" w:space="0" w:color="auto"/>
              </w:divBdr>
              <w:divsChild>
                <w:div w:id="6731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3017">
          <w:marLeft w:val="0"/>
          <w:marRight w:val="0"/>
          <w:marTop w:val="0"/>
          <w:marBottom w:val="0"/>
          <w:divBdr>
            <w:top w:val="none" w:sz="0" w:space="0" w:color="auto"/>
            <w:left w:val="none" w:sz="0" w:space="0" w:color="auto"/>
            <w:bottom w:val="none" w:sz="0" w:space="0" w:color="auto"/>
            <w:right w:val="none" w:sz="0" w:space="0" w:color="auto"/>
          </w:divBdr>
          <w:divsChild>
            <w:div w:id="96608262">
              <w:marLeft w:val="0"/>
              <w:marRight w:val="0"/>
              <w:marTop w:val="0"/>
              <w:marBottom w:val="0"/>
              <w:divBdr>
                <w:top w:val="none" w:sz="0" w:space="0" w:color="auto"/>
                <w:left w:val="none" w:sz="0" w:space="0" w:color="auto"/>
                <w:bottom w:val="none" w:sz="0" w:space="0" w:color="auto"/>
                <w:right w:val="none" w:sz="0" w:space="0" w:color="auto"/>
              </w:divBdr>
              <w:divsChild>
                <w:div w:id="630675562">
                  <w:marLeft w:val="0"/>
                  <w:marRight w:val="0"/>
                  <w:marTop w:val="0"/>
                  <w:marBottom w:val="0"/>
                  <w:divBdr>
                    <w:top w:val="none" w:sz="0" w:space="0" w:color="auto"/>
                    <w:left w:val="none" w:sz="0" w:space="0" w:color="auto"/>
                    <w:bottom w:val="none" w:sz="0" w:space="0" w:color="auto"/>
                    <w:right w:val="none" w:sz="0" w:space="0" w:color="auto"/>
                  </w:divBdr>
                </w:div>
              </w:divsChild>
            </w:div>
            <w:div w:id="590310361">
              <w:marLeft w:val="0"/>
              <w:marRight w:val="0"/>
              <w:marTop w:val="0"/>
              <w:marBottom w:val="0"/>
              <w:divBdr>
                <w:top w:val="none" w:sz="0" w:space="0" w:color="auto"/>
                <w:left w:val="none" w:sz="0" w:space="0" w:color="auto"/>
                <w:bottom w:val="none" w:sz="0" w:space="0" w:color="auto"/>
                <w:right w:val="none" w:sz="0" w:space="0" w:color="auto"/>
              </w:divBdr>
              <w:divsChild>
                <w:div w:id="3343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7431">
          <w:marLeft w:val="0"/>
          <w:marRight w:val="0"/>
          <w:marTop w:val="0"/>
          <w:marBottom w:val="0"/>
          <w:divBdr>
            <w:top w:val="none" w:sz="0" w:space="0" w:color="auto"/>
            <w:left w:val="none" w:sz="0" w:space="0" w:color="auto"/>
            <w:bottom w:val="none" w:sz="0" w:space="0" w:color="auto"/>
            <w:right w:val="none" w:sz="0" w:space="0" w:color="auto"/>
          </w:divBdr>
          <w:divsChild>
            <w:div w:id="760374312">
              <w:marLeft w:val="0"/>
              <w:marRight w:val="0"/>
              <w:marTop w:val="0"/>
              <w:marBottom w:val="0"/>
              <w:divBdr>
                <w:top w:val="none" w:sz="0" w:space="0" w:color="auto"/>
                <w:left w:val="none" w:sz="0" w:space="0" w:color="auto"/>
                <w:bottom w:val="none" w:sz="0" w:space="0" w:color="auto"/>
                <w:right w:val="none" w:sz="0" w:space="0" w:color="auto"/>
              </w:divBdr>
              <w:divsChild>
                <w:div w:id="130497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0852">
          <w:marLeft w:val="0"/>
          <w:marRight w:val="0"/>
          <w:marTop w:val="0"/>
          <w:marBottom w:val="0"/>
          <w:divBdr>
            <w:top w:val="none" w:sz="0" w:space="0" w:color="auto"/>
            <w:left w:val="none" w:sz="0" w:space="0" w:color="auto"/>
            <w:bottom w:val="none" w:sz="0" w:space="0" w:color="auto"/>
            <w:right w:val="none" w:sz="0" w:space="0" w:color="auto"/>
          </w:divBdr>
          <w:divsChild>
            <w:div w:id="2003196404">
              <w:marLeft w:val="0"/>
              <w:marRight w:val="0"/>
              <w:marTop w:val="0"/>
              <w:marBottom w:val="0"/>
              <w:divBdr>
                <w:top w:val="none" w:sz="0" w:space="0" w:color="auto"/>
                <w:left w:val="none" w:sz="0" w:space="0" w:color="auto"/>
                <w:bottom w:val="none" w:sz="0" w:space="0" w:color="auto"/>
                <w:right w:val="none" w:sz="0" w:space="0" w:color="auto"/>
              </w:divBdr>
              <w:divsChild>
                <w:div w:id="1793160417">
                  <w:marLeft w:val="0"/>
                  <w:marRight w:val="0"/>
                  <w:marTop w:val="0"/>
                  <w:marBottom w:val="0"/>
                  <w:divBdr>
                    <w:top w:val="none" w:sz="0" w:space="0" w:color="auto"/>
                    <w:left w:val="none" w:sz="0" w:space="0" w:color="auto"/>
                    <w:bottom w:val="none" w:sz="0" w:space="0" w:color="auto"/>
                    <w:right w:val="none" w:sz="0" w:space="0" w:color="auto"/>
                  </w:divBdr>
                </w:div>
              </w:divsChild>
            </w:div>
            <w:div w:id="2091386750">
              <w:marLeft w:val="0"/>
              <w:marRight w:val="0"/>
              <w:marTop w:val="0"/>
              <w:marBottom w:val="0"/>
              <w:divBdr>
                <w:top w:val="none" w:sz="0" w:space="0" w:color="auto"/>
                <w:left w:val="none" w:sz="0" w:space="0" w:color="auto"/>
                <w:bottom w:val="none" w:sz="0" w:space="0" w:color="auto"/>
                <w:right w:val="none" w:sz="0" w:space="0" w:color="auto"/>
              </w:divBdr>
              <w:divsChild>
                <w:div w:id="14693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469971">
          <w:marLeft w:val="0"/>
          <w:marRight w:val="0"/>
          <w:marTop w:val="0"/>
          <w:marBottom w:val="0"/>
          <w:divBdr>
            <w:top w:val="none" w:sz="0" w:space="0" w:color="auto"/>
            <w:left w:val="none" w:sz="0" w:space="0" w:color="auto"/>
            <w:bottom w:val="none" w:sz="0" w:space="0" w:color="auto"/>
            <w:right w:val="none" w:sz="0" w:space="0" w:color="auto"/>
          </w:divBdr>
          <w:divsChild>
            <w:div w:id="987630460">
              <w:marLeft w:val="0"/>
              <w:marRight w:val="0"/>
              <w:marTop w:val="0"/>
              <w:marBottom w:val="0"/>
              <w:divBdr>
                <w:top w:val="none" w:sz="0" w:space="0" w:color="auto"/>
                <w:left w:val="none" w:sz="0" w:space="0" w:color="auto"/>
                <w:bottom w:val="none" w:sz="0" w:space="0" w:color="auto"/>
                <w:right w:val="none" w:sz="0" w:space="0" w:color="auto"/>
              </w:divBdr>
              <w:divsChild>
                <w:div w:id="14131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503041">
      <w:bodyDiv w:val="1"/>
      <w:marLeft w:val="0"/>
      <w:marRight w:val="0"/>
      <w:marTop w:val="0"/>
      <w:marBottom w:val="0"/>
      <w:divBdr>
        <w:top w:val="none" w:sz="0" w:space="0" w:color="auto"/>
        <w:left w:val="none" w:sz="0" w:space="0" w:color="auto"/>
        <w:bottom w:val="none" w:sz="0" w:space="0" w:color="auto"/>
        <w:right w:val="none" w:sz="0" w:space="0" w:color="auto"/>
      </w:divBdr>
      <w:divsChild>
        <w:div w:id="504633073">
          <w:marLeft w:val="0"/>
          <w:marRight w:val="0"/>
          <w:marTop w:val="0"/>
          <w:marBottom w:val="0"/>
          <w:divBdr>
            <w:top w:val="none" w:sz="0" w:space="0" w:color="auto"/>
            <w:left w:val="none" w:sz="0" w:space="0" w:color="auto"/>
            <w:bottom w:val="none" w:sz="0" w:space="0" w:color="auto"/>
            <w:right w:val="none" w:sz="0" w:space="0" w:color="auto"/>
          </w:divBdr>
          <w:divsChild>
            <w:div w:id="525598824">
              <w:marLeft w:val="0"/>
              <w:marRight w:val="0"/>
              <w:marTop w:val="0"/>
              <w:marBottom w:val="0"/>
              <w:divBdr>
                <w:top w:val="none" w:sz="0" w:space="0" w:color="auto"/>
                <w:left w:val="none" w:sz="0" w:space="0" w:color="auto"/>
                <w:bottom w:val="none" w:sz="0" w:space="0" w:color="auto"/>
                <w:right w:val="none" w:sz="0" w:space="0" w:color="auto"/>
              </w:divBdr>
              <w:divsChild>
                <w:div w:id="8749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9977">
      <w:bodyDiv w:val="1"/>
      <w:marLeft w:val="0"/>
      <w:marRight w:val="0"/>
      <w:marTop w:val="0"/>
      <w:marBottom w:val="0"/>
      <w:divBdr>
        <w:top w:val="none" w:sz="0" w:space="0" w:color="auto"/>
        <w:left w:val="none" w:sz="0" w:space="0" w:color="auto"/>
        <w:bottom w:val="none" w:sz="0" w:space="0" w:color="auto"/>
        <w:right w:val="none" w:sz="0" w:space="0" w:color="auto"/>
      </w:divBdr>
    </w:div>
    <w:div w:id="1140804648">
      <w:bodyDiv w:val="1"/>
      <w:marLeft w:val="0"/>
      <w:marRight w:val="0"/>
      <w:marTop w:val="0"/>
      <w:marBottom w:val="0"/>
      <w:divBdr>
        <w:top w:val="none" w:sz="0" w:space="0" w:color="auto"/>
        <w:left w:val="none" w:sz="0" w:space="0" w:color="auto"/>
        <w:bottom w:val="none" w:sz="0" w:space="0" w:color="auto"/>
        <w:right w:val="none" w:sz="0" w:space="0" w:color="auto"/>
      </w:divBdr>
    </w:div>
    <w:div w:id="1421104132">
      <w:bodyDiv w:val="1"/>
      <w:marLeft w:val="0"/>
      <w:marRight w:val="0"/>
      <w:marTop w:val="0"/>
      <w:marBottom w:val="0"/>
      <w:divBdr>
        <w:top w:val="none" w:sz="0" w:space="0" w:color="auto"/>
        <w:left w:val="none" w:sz="0" w:space="0" w:color="auto"/>
        <w:bottom w:val="none" w:sz="0" w:space="0" w:color="auto"/>
        <w:right w:val="none" w:sz="0" w:space="0" w:color="auto"/>
      </w:divBdr>
      <w:divsChild>
        <w:div w:id="7417107">
          <w:marLeft w:val="0"/>
          <w:marRight w:val="0"/>
          <w:marTop w:val="0"/>
          <w:marBottom w:val="0"/>
          <w:divBdr>
            <w:top w:val="none" w:sz="0" w:space="0" w:color="auto"/>
            <w:left w:val="none" w:sz="0" w:space="0" w:color="auto"/>
            <w:bottom w:val="none" w:sz="0" w:space="0" w:color="auto"/>
            <w:right w:val="none" w:sz="0" w:space="0" w:color="auto"/>
          </w:divBdr>
          <w:divsChild>
            <w:div w:id="817839051">
              <w:marLeft w:val="0"/>
              <w:marRight w:val="0"/>
              <w:marTop w:val="0"/>
              <w:marBottom w:val="0"/>
              <w:divBdr>
                <w:top w:val="none" w:sz="0" w:space="0" w:color="auto"/>
                <w:left w:val="none" w:sz="0" w:space="0" w:color="auto"/>
                <w:bottom w:val="none" w:sz="0" w:space="0" w:color="auto"/>
                <w:right w:val="none" w:sz="0" w:space="0" w:color="auto"/>
              </w:divBdr>
              <w:divsChild>
                <w:div w:id="11268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794323">
      <w:bodyDiv w:val="1"/>
      <w:marLeft w:val="0"/>
      <w:marRight w:val="0"/>
      <w:marTop w:val="0"/>
      <w:marBottom w:val="0"/>
      <w:divBdr>
        <w:top w:val="none" w:sz="0" w:space="0" w:color="auto"/>
        <w:left w:val="none" w:sz="0" w:space="0" w:color="auto"/>
        <w:bottom w:val="none" w:sz="0" w:space="0" w:color="auto"/>
        <w:right w:val="none" w:sz="0" w:space="0" w:color="auto"/>
      </w:divBdr>
      <w:divsChild>
        <w:div w:id="1258713298">
          <w:marLeft w:val="0"/>
          <w:marRight w:val="0"/>
          <w:marTop w:val="0"/>
          <w:marBottom w:val="0"/>
          <w:divBdr>
            <w:top w:val="none" w:sz="0" w:space="0" w:color="auto"/>
            <w:left w:val="none" w:sz="0" w:space="0" w:color="auto"/>
            <w:bottom w:val="none" w:sz="0" w:space="0" w:color="auto"/>
            <w:right w:val="none" w:sz="0" w:space="0" w:color="auto"/>
          </w:divBdr>
          <w:divsChild>
            <w:div w:id="2097703972">
              <w:marLeft w:val="0"/>
              <w:marRight w:val="0"/>
              <w:marTop w:val="0"/>
              <w:marBottom w:val="0"/>
              <w:divBdr>
                <w:top w:val="none" w:sz="0" w:space="0" w:color="auto"/>
                <w:left w:val="none" w:sz="0" w:space="0" w:color="auto"/>
                <w:bottom w:val="none" w:sz="0" w:space="0" w:color="auto"/>
                <w:right w:val="none" w:sz="0" w:space="0" w:color="auto"/>
              </w:divBdr>
              <w:divsChild>
                <w:div w:id="1198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99017">
      <w:bodyDiv w:val="1"/>
      <w:marLeft w:val="0"/>
      <w:marRight w:val="0"/>
      <w:marTop w:val="0"/>
      <w:marBottom w:val="0"/>
      <w:divBdr>
        <w:top w:val="none" w:sz="0" w:space="0" w:color="auto"/>
        <w:left w:val="none" w:sz="0" w:space="0" w:color="auto"/>
        <w:bottom w:val="none" w:sz="0" w:space="0" w:color="auto"/>
        <w:right w:val="none" w:sz="0" w:space="0" w:color="auto"/>
      </w:divBdr>
      <w:divsChild>
        <w:div w:id="2123305447">
          <w:marLeft w:val="0"/>
          <w:marRight w:val="0"/>
          <w:marTop w:val="0"/>
          <w:marBottom w:val="0"/>
          <w:divBdr>
            <w:top w:val="none" w:sz="0" w:space="0" w:color="auto"/>
            <w:left w:val="none" w:sz="0" w:space="0" w:color="auto"/>
            <w:bottom w:val="none" w:sz="0" w:space="0" w:color="auto"/>
            <w:right w:val="none" w:sz="0" w:space="0" w:color="auto"/>
          </w:divBdr>
          <w:divsChild>
            <w:div w:id="2024162839">
              <w:marLeft w:val="0"/>
              <w:marRight w:val="0"/>
              <w:marTop w:val="0"/>
              <w:marBottom w:val="0"/>
              <w:divBdr>
                <w:top w:val="none" w:sz="0" w:space="0" w:color="auto"/>
                <w:left w:val="none" w:sz="0" w:space="0" w:color="auto"/>
                <w:bottom w:val="none" w:sz="0" w:space="0" w:color="auto"/>
                <w:right w:val="none" w:sz="0" w:space="0" w:color="auto"/>
              </w:divBdr>
              <w:divsChild>
                <w:div w:id="144318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tchcraft.psmedia.com/" TargetMode="Externa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31532;&#22235;&#26399;&#35821;&#38899;&#23398;&#25253;\&#20013;&#22269;&#35821;&#38899;&#23398;&#25253;&#27169;&#26495;&#65288;English&#65289;-2013.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C42E1-A0FA-4EBB-8F31-E1F4FA55C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中国语音学报模板（English）-2013.dot</Template>
  <TotalTime>1975</TotalTime>
  <Pages>11</Pages>
  <Words>5022</Words>
  <Characters>28630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Paper Template for ICPhS 2007</vt:lpstr>
    </vt:vector>
  </TitlesOfParts>
  <Company/>
  <LinksUpToDate>false</LinksUpToDate>
  <CharactersWithSpaces>33585</CharactersWithSpaces>
  <SharedDoc>false</SharedDoc>
  <HLinks>
    <vt:vector size="18" baseType="variant">
      <vt:variant>
        <vt:i4>2687047</vt:i4>
      </vt:variant>
      <vt:variant>
        <vt:i4>6</vt:i4>
      </vt:variant>
      <vt:variant>
        <vt:i4>0</vt:i4>
      </vt:variant>
      <vt:variant>
        <vt:i4>5</vt:i4>
      </vt:variant>
      <vt:variant>
        <vt:lpwstr>mailto:cjphon@163.com</vt:lpwstr>
      </vt:variant>
      <vt:variant>
        <vt:lpwstr/>
      </vt:variant>
      <vt:variant>
        <vt:i4>3866715</vt:i4>
      </vt:variant>
      <vt:variant>
        <vt:i4>3</vt:i4>
      </vt:variant>
      <vt:variant>
        <vt:i4>0</vt:i4>
      </vt:variant>
      <vt:variant>
        <vt:i4>5</vt:i4>
      </vt:variant>
      <vt:variant>
        <vt:lpwstr>mailto:hufang@cass.org.cn</vt:lpwstr>
      </vt:variant>
      <vt:variant>
        <vt:lpwstr/>
      </vt:variant>
      <vt:variant>
        <vt:i4>6750222</vt:i4>
      </vt:variant>
      <vt:variant>
        <vt:i4>0</vt:i4>
      </vt:variant>
      <vt:variant>
        <vt:i4>0</vt:i4>
      </vt:variant>
      <vt:variant>
        <vt:i4>5</vt:i4>
      </vt:variant>
      <vt:variant>
        <vt:lpwstr>mailto:xiongzy@cass.org.cn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 for ICPhS 2007</dc:title>
  <dc:creator>tgh</dc:creator>
  <cp:lastModifiedBy>lenovo</cp:lastModifiedBy>
  <cp:revision>72</cp:revision>
  <cp:lastPrinted>2022-03-24T03:42:00Z</cp:lastPrinted>
  <dcterms:created xsi:type="dcterms:W3CDTF">2017-09-04T09:16:00Z</dcterms:created>
  <dcterms:modified xsi:type="dcterms:W3CDTF">2024-02-29T04:35:00Z</dcterms:modified>
</cp:coreProperties>
</file>